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BuTMedienMstrBAProFV — (zu den §§ 11 und 12) Bewertungsmaßstab und -schlüssel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252, S. 8 - 9)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