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BuTMedienMstrBAProFV — Prüfungsbereiche im Prüfungsteil „Betriebsmanagement“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Der Prüfungsteil „Betriebsmanagement“ umfasst folgende Prüfungsbereiche:</w:t>
      </w:r>
    </w:p>
    <w:p>
      <w:pPr>
        <w:ind w:left="420"/>
      </w:pPr>
      <w:r>
        <w:t xml:space="preserve">1. „Führung“ nach § 5,</w:t>
      </w:r>
    </w:p>
    <w:p>
      <w:pPr>
        <w:ind w:left="420"/>
      </w:pPr>
      <w:r>
        <w:t xml:space="preserve">2. „Organisation“ nach § 6.</w:t>
      </w:r>
    </w:p>
    <w:p>
      <w:r>
        <w:rPr>
          <w:color w:val="555555"/>
          <w:sz w:val="17"/>
        </w:rPr>
        <w:t xml:space="preserve">Zitiervorschlag: § 4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