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BuTMedienMstrBAProFV — Übergangsvorschriften</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(1) Prüfungsverfahren, die nach der Verordnung über die Prüfung zum anerkannten Fortbildungsabschluss Geprüfter Meister Medienproduktion Bild und Ton und Geprüfte Meisterin Medienproduktion Bild und Ton vom 4. Juli 2012 (BGBl. I S. 1467), die zuletzt durch Artikel 61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17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