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BuTMedAusbV — Zeitpunkt</w:t>
      </w:r>
    </w:p>
    <w:p>
      <w:r>
        <w:rPr>
          <w:color w:val="555555"/>
          <w:sz w:val="18"/>
        </w:rPr>
        <w:t xml:space="preserve">Bild- und Ton-Mediengestalter-Ausbildungsverordnung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Zwischenprüfung findet im vierten Ausbildungshalbjahr statt. Den Zeitpunkt legt die zuständige Stelle fest.</w:t>
      </w:r>
    </w:p>
    <w:p>
      <w:r>
        <w:rPr>
          <w:color w:val="555555"/>
          <w:sz w:val="17"/>
        </w:rPr>
        <w:t xml:space="preserve">Zitiervorschlag: § 6 BuTMedAusbV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