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BuTMedAusbV — Prüfungsbereich Bild- und Tonproduktion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(1) Im Prüfungsbereich Bild- und Tonproduktion hat der Prüfling nachzuweisen, dass er in der Lage ist,</w:t>
      </w:r>
    </w:p>
    <w:p>
      <w:pPr>
        <w:ind w:left="420"/>
      </w:pPr>
      <w:r>
        <w:t xml:space="preserve">1. Aufträge für Bild- und Tonaufnahmen auszuwerten und die Umsetzung dieser Aufträge zu planen,</w:t>
      </w:r>
    </w:p>
    <w:p>
      <w:pPr>
        <w:ind w:left="420"/>
      </w:pPr>
      <w:r>
        <w:t xml:space="preserve">2. Produktionsabläufe und -mittel nach technischen, inhaltlichen, gestalterischen und zeitlichen Gesichtspunkten zu planen und zu organisieren,</w:t>
      </w:r>
    </w:p>
    <w:p>
      <w:pPr>
        <w:ind w:left="420"/>
      </w:pPr>
      <w:r>
        <w:t xml:space="preserve">3. Produktionskomponenten zu konfigurieren und miteinander zu verbinden,</w:t>
      </w:r>
    </w:p>
    <w:p>
      <w:pPr>
        <w:ind w:left="420"/>
      </w:pPr>
      <w:r>
        <w:t xml:space="preserve">4. rechtliche Vorgaben einzuhalten und wirtschaftliche Grundlagen und die Rolle der Medien in der Gesellschaft zu berücksichtigen,</w:t>
      </w:r>
    </w:p>
    <w:p>
      <w:pPr>
        <w:ind w:left="420"/>
      </w:pPr>
      <w:r>
        <w:t xml:space="preserve">5. Gefährdungen zu beurteilen und Sicherheitsvorkehrungen zu beschreiben,</w:t>
      </w:r>
    </w:p>
    <w:p>
      <w:pPr>
        <w:ind w:left="420"/>
      </w:pPr>
      <w:r>
        <w:t xml:space="preserve">6. Lichtsituationen nach technischen und gestalterischen Vorgaben zu planen und darzustellen,</w:t>
      </w:r>
    </w:p>
    <w:p>
      <w:pPr>
        <w:ind w:left="420"/>
      </w:pPr>
      <w:r>
        <w:t xml:space="preserve">7. Bild- und Tonmaterial sowie Bildeffekte, Grafiken und Schriften unter technischen und gestalterischen Gesichtspunkten zu beurteilen, zu prüfen und auszuwerten,</w:t>
      </w:r>
    </w:p>
    <w:p>
      <w:pPr>
        <w:ind w:left="420"/>
      </w:pPr>
      <w:r>
        <w:t xml:space="preserve">8. Möglichkeiten der Bild- und Tongestaltung zu benennen und anzuwenden,</w:t>
      </w:r>
    </w:p>
    <w:p>
      <w:pPr>
        <w:ind w:left="420"/>
      </w:pPr>
      <w:r>
        <w:t xml:space="preserve">9. Montageformen zu erkennen, zu beschreiben und anzuwenden und</w:t>
      </w:r>
    </w:p>
    <w:p>
      <w:pPr>
        <w:ind w:left="420"/>
      </w:pPr>
      <w:r>
        <w:t xml:space="preserve">10. Datenschutz und Datensicherheit zu gewährleisten.</w:t>
      </w:r>
    </w:p>
    <w:p>
      <w:r>
        <w:t xml:space="preserve">(2) Der Prüfling hat Aufgaben schriftlich zu bearbeiten.</w:t>
      </w:r>
    </w:p>
    <w:p>
      <w:r>
        <w:t xml:space="preserve">(3) Die Prüfungszeit beträgt 210 Minuten.</w:t>
      </w:r>
    </w:p>
    <w:p>
      <w:r>
        <w:rPr>
          <w:color w:val="555555"/>
          <w:sz w:val="17"/>
        </w:rPr>
        <w:t xml:space="preserve">Zitiervorschlag: § 16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