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BtRegV — zu § 3 Absatz 4 Inhaltliche Anforderungen an die Sachkunde (Module)</w:t>
      </w:r>
    </w:p>
    <w:p>
      <w:r>
        <w:rPr>
          <w:color w:val="555555"/>
          <w:sz w:val="18"/>
        </w:rPr>
        <w:t xml:space="preserve">Betreuerregistrierungsverordnung</w:t>
      </w:r>
    </w:p>
    <w:p>
      <w:r>
        <w:rPr>
          <w:color w:val="555555"/>
          <w:sz w:val="18"/>
        </w:rPr>
        <w:t xml:space="preserve">Stand: 01.01.2023 (konsolidierte Textfassung, kein amtliches Inkrafttretensdatum)</w:t>
      </w:r>
    </w:p>
    <w:p>
      <w:r>
        <w:t xml:space="preserve">(Fundstelle: BGBl. I 2022, 1159 - 1161)</w:t>
      </w:r>
    </w:p>
    <w:p>
      <w:r>
        <w:rPr>
          <w:rFonts w:ascii="Courier New" w:hAnsi="Courier New"/>
          <w:sz w:val="17"/>
        </w:rPr>
        <w:t xml:space="preserve">Module zu § 3    Unterrichtsinhalte    Gesamter Zeitaufwand in Zeitstunden</w:t>
      </w:r>
    </w:p>
    <w:p>
      <w:r>
        <w:rPr>
          <w:rFonts w:ascii="Courier New" w:hAnsi="Courier New"/>
          <w:sz w:val="17"/>
        </w:rPr>
        <w:t xml:space="preserve">Vorbemerkung: Die Inhalte der Module werden grundsätzlich in Lehrveranstaltungen vermittelt, die in Präsenz oder online durchgeführt werden und praktische Übungen umfassen. Prüfungszeiten sind in den vorgeschriebenen Zeitstunden enthalten. Antragsteller, die über einen Hochschulabschluss verfügen, können bis zu 50 Prozent der Zeitstunden des jeweiligen Moduls mit Ausnahme der Module 10 und 11 in Selbstlernphasen absolvieren. Alle übrigen Antragsteller können bis zu 15 Prozent der Zeitstunden des jeweiligen Moduls mit Ausnahme der Module 10 und 11 in Selbstlernphasen absolvieren.</w:t>
      </w:r>
    </w:p>
    <w:p>
      <w:r>
        <w:rPr>
          <w:rFonts w:ascii="Courier New" w:hAnsi="Courier New"/>
          <w:sz w:val="17"/>
        </w:rPr>
        <w:t xml:space="preserve">Modul 1    Betreuerbestellung und Zusammenarbeit mit dem Betreuungsgericht    15</w:t>
      </w:r>
    </w:p>
    <w:p>
      <w:r>
        <w:rPr>
          <w:rFonts w:ascii="Courier New" w:hAnsi="Courier New"/>
          <w:sz w:val="17"/>
        </w:rPr>
        <w:t xml:space="preserve">Zu Absatz 1 Nummer 1    Betreuerbestellung: Voraussetzungen, Verfahren, Sachverhaltsermittlung Anordnung eines Einwilligungsvorbehalts: Voraussetzungen, Grenzen, Verfahren Aufgabenbereiche Aufsicht durch das Betreuungsgericht Berichts-, Auskunfts- und Mitteilungspflichten Genehmigungsvorbehalte einschließlich Verfahren    </w:t>
      </w:r>
    </w:p>
    <w:p>
      <w:r>
        <w:rPr>
          <w:rFonts w:ascii="Courier New" w:hAnsi="Courier New"/>
          <w:sz w:val="17"/>
        </w:rPr>
        <w:t xml:space="preserve">Modul 2    Betreuungsführung    30</w:t>
      </w:r>
    </w:p>
    <w:p>
      <w:r>
        <w:rPr>
          <w:rFonts w:ascii="Courier New" w:hAnsi="Courier New"/>
          <w:sz w:val="17"/>
        </w:rPr>
        <w:t xml:space="preserve">Zu Absatz 1 Nummer 1    UN-Behindertenrechtskonvention, insbesondere Artikel 12: Unterstützung bei der Ausübung der Rechts- und Handlungsfähigkeit, Bedeutung der Grundrechte Ermittlung der Wohn- und Lebenslage des Betreuten Erarbeitung der Betreuungsziele Vorrang der Unterstützung und Willensvorrang nach § 1821 BGB Wille, Wünsche, Präferenzen Erforderlichkeitsgrundsatz im Innenverhältnis Schutzpflichten    </w:t>
      </w:r>
    </w:p>
    <w:p>
      <w:r>
        <w:rPr>
          <w:rFonts w:ascii="Courier New" w:hAnsi="Courier New"/>
          <w:sz w:val="17"/>
        </w:rPr>
        <w:t xml:space="preserve">Modul 3    Recht der Unterbringung und der ärztlichen Zwangsmaßnahmen    15</w:t>
      </w:r>
    </w:p>
    <w:p>
      <w:r>
        <w:rPr>
          <w:rFonts w:ascii="Courier New" w:hAnsi="Courier New"/>
          <w:sz w:val="17"/>
        </w:rPr>
        <w:t xml:space="preserve">Zu Absatz 1 Nummer 1    Freiheitsentziehende Unterbringung und sonstige freiheitsentziehende Maßnahmen nach Betreuungsrecht und nach öffentlichem Recht: Voraussetzungen und Verfahren Einwilligung in ärztliche Zwangsmaßnahmen: Voraussetzungen und Verfahren Aufgaben des Betreuers während des Vollzugs einer freiheitsentziehenden Unterbringung, sonstiger freiheitsentziehender Maßnahmen und ärztlicher Zwangsmaßnahmen    </w:t>
      </w:r>
    </w:p>
    <w:p>
      <w:r>
        <w:rPr>
          <w:rFonts w:ascii="Courier New" w:hAnsi="Courier New"/>
          <w:sz w:val="17"/>
        </w:rPr>
        <w:t xml:space="preserve">Modul 4    Personensorge 1    15</w:t>
      </w:r>
    </w:p>
    <w:p>
      <w:r>
        <w:rPr>
          <w:rFonts w:ascii="Courier New" w:hAnsi="Courier New"/>
          <w:sz w:val="17"/>
        </w:rPr>
        <w:t xml:space="preserve">Zu Absatz 1 Nummer 2    Grundkenntnisse über typische betreuungsrelevante Erkrankungen und Behinderungen, deren Auswirkungen, Gefahren und Behandlungsmöglichkeiten Möglichkeiten der Vermeidung einer freiheitsentziehenden Unterbringung, sonstiger freiheitsentziehender Maßnahmen und ärztlicher Zwangsmaßnahmen    </w:t>
      </w:r>
    </w:p>
    <w:p>
      <w:r>
        <w:rPr>
          <w:rFonts w:ascii="Courier New" w:hAnsi="Courier New"/>
          <w:sz w:val="17"/>
        </w:rPr>
        <w:t xml:space="preserve">Modul 5    Personensorge 2    15</w:t>
      </w:r>
    </w:p>
    <w:p>
      <w:r>
        <w:rPr>
          <w:rFonts w:ascii="Courier New" w:hAnsi="Courier New"/>
          <w:sz w:val="17"/>
        </w:rPr>
        <w:t xml:space="preserve">Zu Absatz 1 Nummer 2    Behandlungsvertragsrecht, Einwilligungsfähigkeit und Patientenrechte Behandlungswünsche, Patientenverfügung, Sterbewunsch Einwilligung des Betreuers bei gefährlichen ärztlichen Maßnahmen: Voraussetzungen und Verfahren Aufgabe von Wohnraum Umgangs- und Aufenthaltsbestimmung    </w:t>
      </w:r>
    </w:p>
    <w:p>
      <w:r>
        <w:rPr>
          <w:rFonts w:ascii="Courier New" w:hAnsi="Courier New"/>
          <w:sz w:val="17"/>
        </w:rPr>
        <w:t xml:space="preserve">Modul 6    Vermögenssorge 1    15</w:t>
      </w:r>
    </w:p>
    <w:p>
      <w:r>
        <w:rPr>
          <w:rFonts w:ascii="Courier New" w:hAnsi="Courier New"/>
          <w:sz w:val="17"/>
        </w:rPr>
        <w:t xml:space="preserve">Zu Absatz 1 Nummer 3    Grundkenntnisse über Geschäftsfähigkeit Recht der Stellvertretung allgemeines Schuldrecht einschließlich Haftungsfragen Kaufvertragsrecht Schuldenregulierung, Mahn- und Vollstreckungsbescheid, Zwangsvollstreckung, Insolvenzverfahren    </w:t>
      </w:r>
    </w:p>
    <w:p>
      <w:r>
        <w:rPr>
          <w:rFonts w:ascii="Courier New" w:hAnsi="Courier New"/>
          <w:sz w:val="17"/>
        </w:rPr>
        <w:t xml:space="preserve">Modul 7    Vermögenssorge 2    15</w:t>
      </w:r>
    </w:p>
    <w:p>
      <w:r>
        <w:rPr>
          <w:rFonts w:ascii="Courier New" w:hAnsi="Courier New"/>
          <w:sz w:val="17"/>
        </w:rPr>
        <w:t xml:space="preserve">Zu Absatz 1 Nummer 3    Vermögensverwaltung und Verfügungen über das Betreutenvermögen Vermögensverzeichnis, Rechnungslegung und Genehmigungsvorbehalte Betreuungsrelevante Aspekte des Miet- und Heimrechts Betreuungsrelevante Aspekte des Erb- und Familienrechts    </w:t>
      </w:r>
    </w:p>
    <w:p>
      <w:r>
        <w:rPr>
          <w:rFonts w:ascii="Courier New" w:hAnsi="Courier New"/>
          <w:sz w:val="17"/>
        </w:rPr>
        <w:t xml:space="preserve">Modul 8    Sozialrecht 1: Kenntnisse des Sozialrechts    30</w:t>
      </w:r>
    </w:p>
    <w:p>
      <w:r>
        <w:rPr>
          <w:rFonts w:ascii="Courier New" w:hAnsi="Courier New"/>
          <w:sz w:val="17"/>
        </w:rPr>
        <w:t xml:space="preserve">Zu Absatz 2 Nummer 1    Das Sozialrecht (SGB und SGG) im Überblick, insbesondere Leistungen zur Sicherung des Lebensunterhalts einschließlich der Kosten der Unterkunft, vor allem nach dem SGB II und XII Sozialleistungsansprüche nach dem SGB V, VI und XI Ermittlung, Geltendmachung und Durchsetzung von sozialrechtlichen Ansprüchen sowie sozialrechtliche Mitwirkungspflichten    </w:t>
      </w:r>
    </w:p>
    <w:p>
      <w:r>
        <w:rPr>
          <w:rFonts w:ascii="Courier New" w:hAnsi="Courier New"/>
          <w:sz w:val="17"/>
        </w:rPr>
        <w:t xml:space="preserve">Modul 9    Sozialrecht 2: Sozial- und Hilfestrukturen in der Praxis    45</w:t>
      </w:r>
    </w:p>
    <w:p>
      <w:r>
        <w:rPr>
          <w:rFonts w:ascii="Courier New" w:hAnsi="Courier New"/>
          <w:sz w:val="17"/>
        </w:rPr>
        <w:t xml:space="preserve">Zu Absatz 2 Nummer 2    Teilhabeleistungen vor allem nach SGB IX Teilhabe- und Gesamtplanverfahren Rehabilitations- und Teilhabeleistungen der verschiedenen Rehabilitationsträger Leistungsformen der Eingliederungshilfe (z. B. Teilhabe am Arbeitsleben, medizinische Rehabilitation, Teilhabe an Bildung und Leistungen zur sozialen Teilhabe) Besondere Wohnformen und ambulant betreute Wohngemeinschaften Pflegeleistungen in Kombination mit anderen SGB-Leistungen Leistungen der Pflegeversicherung einschließlich Aufklärung, Auskunft und Pflegeberatung nach den §§ 7 ff. SGB XI sowie das Verhältnis zu anderen Sozialleistungen nach § 13 SGB XI Leistungen der Hilfe zur Pflege nach SGB XII Leistungen der gesetzlichen Krankenversicherung im Pflegefall (z. B. häusliche Krankenpflege und weitere Leistungen nach den §§ 37 ff. SGB V, medizinische Rehabilitation) Leistungen der Eingliederungshilfe im Pflegefall Methoden zur fallbezogenen Erschließung und Nutzung von Beratungs-, Sozial- und Hilfestrukturen sowie von Netzwerken    </w:t>
      </w:r>
    </w:p>
    <w:p>
      <w:r>
        <w:rPr>
          <w:rFonts w:ascii="Courier New" w:hAnsi="Courier New"/>
          <w:sz w:val="17"/>
        </w:rPr>
        <w:t xml:space="preserve">Modul 10    Grundlagen der Kommunikation und Praxistransfer    30</w:t>
      </w:r>
    </w:p>
    <w:p>
      <w:r>
        <w:rPr>
          <w:rFonts w:ascii="Courier New" w:hAnsi="Courier New"/>
          <w:sz w:val="17"/>
        </w:rPr>
        <w:t xml:space="preserve">Zu Absatz 3    Theoretische Konzepte und Methoden der Kommunikation Grundhaltungen und Techniken der Kommunikation Diversitätssensible Kommunikation Ressourcenorientierte Kommunikation Konfliktmanagement in der Kommunikation Selbst- und Machtreflexion    </w:t>
      </w:r>
    </w:p>
    <w:p>
      <w:r>
        <w:rPr>
          <w:rFonts w:ascii="Courier New" w:hAnsi="Courier New"/>
          <w:sz w:val="17"/>
        </w:rPr>
        <w:t xml:space="preserve">Modul 11    Betreuungsspezifische Kommunikation/Methoden der unterstützten Entscheidungsfindung    45</w:t>
      </w:r>
    </w:p>
    <w:p>
      <w:r>
        <w:rPr>
          <w:rFonts w:ascii="Courier New" w:hAnsi="Courier New"/>
          <w:sz w:val="17"/>
        </w:rPr>
        <w:t xml:space="preserve">Zu Absatz 3    Auswirkungen spezifischer krankheits- bzw. beeinträchtigungsbedingter Einschränkungen auf die Fähigkeit der Kommunikation und der Entscheidungsfindung Bedeutung sozialer und umweltbedingter Einflussfaktoren auf Autonomie und Entscheidungsfindung von betreuten Menschen Methoden zur kommunikativen Verhinderung von Ausschlussmechanismen Barrierefreie Kommunikation, leichte Sprache Drei- oder Mehrparteien-Interaktion mit betreuten Menschen Erkennen und Ermitteln von Wunsch, Wille und Präferenzen von betreuten Menschen in der Kommunikation einschließlich biographischer Aspekte und Werthaltungen Methoden der Unterstützung bei der Entscheidungsfindung betreuter Menschen und praktische Erprobung    </w:t>
      </w:r>
    </w:p>
    <w:p>
      <w:r>
        <w:rPr>
          <w:color w:val="555555"/>
          <w:sz w:val="17"/>
        </w:rPr>
        <w:t xml:space="preserve">Zitiervorschlag: Anlage BtRegV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https://recht.nulegal.eu/gesetze/BtRegV/anlage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