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BtRegV — Anerkennung im Ausland erworbener Berufsqualifikationen; Anzeige der grenzüberschreitenden Erbringung von Dienstleistungen als beruflicher Betreuer</w:t>
      </w:r>
    </w:p>
    <w:p>
      <w:r>
        <w:rPr>
          <w:color w:val="555555"/>
          <w:sz w:val="18"/>
        </w:rPr>
        <w:t xml:space="preserve">Betreuerregistrierungsverordnung</w:t>
      </w:r>
    </w:p>
    <w:p>
      <w:r>
        <w:rPr>
          <w:color w:val="555555"/>
          <w:sz w:val="18"/>
        </w:rPr>
        <w:t xml:space="preserve">Stand: 01.01.2023 (konsolidierte Textfassung, kein amtliches Inkrafttretensdatum)</w:t>
      </w:r>
    </w:p>
    <w:p>
      <w:r>
        <w:t xml:space="preserve">(1) Als Nachweis der erforderlichen Sachkunde durch einen Staatsangehörigen eines Mitgliedstaates der Europäischen Union oder eines Vertragsstaates des Abkommens über den Europäischen Wirtschaftsraum werden in einem anderen Mitgliedstaat erworbene Befähigungs- oder Ausbildungsnachweise, falls notwendig auch in Verbindung mit weiteren Unterlagen, anerkannt, sofern</w:t>
      </w:r>
    </w:p>
    <w:p>
      <w:pPr>
        <w:ind w:left="420"/>
      </w:pPr>
      <w:r>
        <w:t xml:space="preserve">1. der in einem anderen Mitgliedstaat erworbene Befähigungs- oder Ausbildungsnachweis die Befähigung zu einer vergleichbaren beruflichen Tätigkeit belegt wie das entsprechende inländische Abschlusszeugnis oder der entsprechende inländische sonstige Leistungsnachweis,</w:t>
      </w:r>
    </w:p>
    <w:p>
      <w:pPr>
        <w:ind w:left="420"/>
      </w:pPr>
      <w:r>
        <w:t xml:space="preserve">2. der Befähigungs- oder Ausbildungsnachweis in dem anderen Mitgliedstaat erforderlich ist, um in dessen Hoheitsgebiet die Erlaubnis zur Aufnahme und Ausübung dieses Berufs zu erhalten,</w:t>
      </w:r>
    </w:p>
    <w:p>
      <w:pPr>
        <w:ind w:left="420"/>
      </w:pPr>
      <w:r>
        <w:t xml:space="preserve">3. der Antragsteller zur Ausübung dieser beruflichen Tätigkeit in dem anderen Mitgliedstaat berechtigt ist und</w:t>
      </w:r>
    </w:p>
    <w:p>
      <w:pPr>
        <w:ind w:left="420"/>
      </w:pPr>
      <w:r>
        <w:t xml:space="preserve">4. zwischen den nachgewiesenen ausländischen Berufsqualifikationen und der entsprechenden inländischen Berufsbildung keine wesentlichen Unterschiede bestehen.</w:t>
      </w:r>
    </w:p>
    <w:p>
      <w:r>
        <w:t xml:space="preserve">(2) Als Nachweis der erforderlichen Sachkunde durch einen Staatsangehörigen eines Mitgliedstaates der Europäischen Union oder eines Vertragsstaates des Abkommens über den Europäischen Wirtschaftsraum werden in einem anderen Mitgliedstaat erworbene Befähigungs- oder Ausbildungsnachweise, falls notwendig auch in Verbindung mit weiteren Unterlagen, auch dann anerkannt, sofern</w:t>
      </w:r>
    </w:p>
    <w:p>
      <w:pPr>
        <w:ind w:left="420"/>
      </w:pPr>
      <w:r>
        <w:t xml:space="preserve">1. die Tätigkeit des beruflichen Betreuers in dem anderen Mitgliedstaat nicht reglementiert ist,</w:t>
      </w:r>
    </w:p>
    <w:p>
      <w:pPr>
        <w:ind w:left="420"/>
      </w:pPr>
      <w:r>
        <w:t xml:space="preserve">2. die Befähigungs- und Ausbildungsnachweise in dem anderen Mitgliedstaat von einer entsprechend dessen Rechts-und Verwaltungsvorschriften benannten zuständigen Behörde ausgestellt worden sind,</w:t>
      </w:r>
    </w:p>
    <w:p>
      <w:pPr>
        <w:ind w:left="420"/>
      </w:pPr>
      <w:r>
        <w:t xml:space="preserve">3. diese bescheinigen, dass der Inhaber auf die Ausübung des betreffenden Berufs vorbereitet wurde und</w:t>
      </w:r>
    </w:p>
    <w:p>
      <w:pPr>
        <w:ind w:left="420"/>
      </w:pPr>
      <w:r>
        <w:t xml:space="preserve">4. der Antragsteller den Beruf in diesem Mitgliedstaat in den vorangegangenen zehn Jahren mindestens ein Jahr lang in Vollzeit oder während einer entsprechenden Gesamtdauer in Teilzeit ausgeübt hat.</w:t>
      </w:r>
    </w:p>
    <w:p>
      <w:r>
        <w:t xml:space="preserve">Die mindestens einjährige Berufserfahrung darf nicht verlangt werden, wenn durch den Ausbildungsnachweis, über den der Antragsteller verfügt, ein reglementierter Ausbildungsgang belegt wird.</w:t>
      </w:r>
    </w:p>
    <w:p>
      <w:r>
        <w:t xml:space="preserve">(3) Unterscheiden sich die von einem Antragsteller nach Absatz 1 oder 2 durch ausländische Berufsqualifikationen nachgewiesenen Kenntnisse hinsichtlich der zugrundeliegenden Sachgebiete nach Inhalt und Umfang wesentlich von den in § 6 Absatz 2 vorgesehenen Anforderungen an den Sachkundelehrgang, stellt die Stammbehörde auf Grundlage der in der Anlage bestimmten Module des Sachkundelehrgangs durch gesonderten Bescheid fest, in welchen der in den Modulen aufgeführten Sachgebieten keine ausreichenden Kenntnisse nachgewiesen wurden. Die Registrierung des Antragstellers als beruflicher Betreuer kann in diesen Fällen nur erfolgen, wenn der Antragsteller ein Zeugnis über die erfolgreiche Teilnahme an den durch gesonderten Bescheid benannten Modulen (Eignungsprüfung) vorlegt.</w:t>
      </w:r>
    </w:p>
    <w:p>
      <w:r>
        <w:t xml:space="preserve">(4) Will ein Staatsangehöriger eines Mitgliedstaates der Europäischen Union oder eines Vertragsstaates des Abkommens über den Europäischen Wirtschaftsraum die Tätigkeit als beruflicher Betreuer, zu deren Ausübung er in einem dieser Staaten rechtmäßig niedergelassen ist, im Inland nur vorübergehend und gelegentlich ausüben, ist § 13a der Gewerbeordnung mit den Maßgaben entsprechend anzuwenden, dass</w:t>
      </w:r>
    </w:p>
    <w:p>
      <w:pPr>
        <w:ind w:left="420"/>
      </w:pPr>
      <w:r>
        <w:t xml:space="preserve">1. die nach § 2 Absatz 4 Satz 3 des Betreuungsorganisationsgesetzes örtlich zuständige Stammbehörde die für die Anerkennung der Berufsqualifikation zuständige öffentliche Stelle ist und</w:t>
      </w:r>
    </w:p>
    <w:p>
      <w:pPr>
        <w:ind w:left="420"/>
      </w:pPr>
      <w:r>
        <w:t xml:space="preserve">2. der Dienstleistungserbringer den Nachweis nach § 13a Absatz 5 Satz 1 Nummer 3 der Gewerbeordnung zu übermitteln hat.</w:t>
      </w:r>
    </w:p>
    <w:p>
      <w:r>
        <w:rPr>
          <w:color w:val="555555"/>
          <w:sz w:val="17"/>
        </w:rPr>
        <w:t xml:space="preserve">Zitiervorschlag: § 9 BtRegV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https://recht.nulegal.eu/gesetze/BtRegV/9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