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BtRegV — Nachweis der Sachkunde durch betreuungsspezifische Studien-, Aus- oder Weiterbildungsgänge</w:t>
      </w:r>
    </w:p>
    <w:p>
      <w:r>
        <w:rPr>
          <w:color w:val="555555"/>
          <w:sz w:val="18"/>
        </w:rPr>
        <w:t xml:space="preserve">Betreuerregistrierungsverordnung</w:t>
      </w:r>
    </w:p>
    <w:p>
      <w:r>
        <w:rPr>
          <w:color w:val="555555"/>
          <w:sz w:val="18"/>
        </w:rPr>
        <w:t xml:space="preserve">Stand: 01.01.2023 (konsolidierte Textfassung, kein amtliches Inkrafttretensdatum)</w:t>
      </w:r>
    </w:p>
    <w:p>
      <w:r>
        <w:t xml:space="preserve">(1) Die erforderliche Sachkunde kann durch ein Zeugnis über den erfolgreichen Abschluss eines nach Absatz 2 Satz 1 anerkannten Studiengangs nachgewiesen werden.</w:t>
      </w:r>
    </w:p>
    <w:p>
      <w:r>
        <w:t xml:space="preserve">(2) Auf Antrag der Hochschule erteilt die nach Landesrecht zuständige Behörde für einen im jeweiligen Land von der Hochschule angebotenen Studiengang die Anerkennung, wenn dieser alle für den Nachweis der Sachkunde erforderlichen Kenntnisse nach § 3 Absatz 1 bis 3 vermittelt. Eine nach Satz 1 erteilte Anerkennung gilt bundesweit.</w:t>
      </w:r>
    </w:p>
    <w:p>
      <w:r>
        <w:t xml:space="preserve">(3) Die Absätze 1 und 2 gelten entsprechend für Aus- und Weiterbildungsgänge, die von oder in Kooperation mit Hochschulen angeboten werden und die alle Kenntnisse nach § 3 einschließlich der in der Anlage konkretisierten Inhalte vermitteln.</w:t>
      </w:r>
    </w:p>
    <w:p>
      <w:r>
        <w:rPr>
          <w:color w:val="555555"/>
          <w:sz w:val="17"/>
        </w:rPr>
        <w:t xml:space="preserve">Zitiervorschlag: § 5 BtRegV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https://recht.nulegal.eu/gesetze/BtRegV/5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