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BtOG — Verarbeitung personenbezogener Daten durch die Behörde</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Die Verarbeitung personenbezogener Daten des Betroffenen und solcher Personen, auf die es bei der Aufgabenerfüllung ankommt, einschließlich besonderer Kategorien personenbezogener Daten nach Artikel 9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durch die Behörde ist zulässig, soweit sie zur Erfüllung der ihr nach Abschnitt 1 Titel 2 obliegenden Aufgaben erforderlich ist. Die für diesen Zweck erforderlichen Daten sind grundsätzlich bei der betroffenen Person zu erheben. Ohne ihre Mitwirkung dürfen sie nur erhoben werden, wenn keine Anhaltspunkte dafür bestehen, dass überwiegende schutzwürdige Interessen der betroffenen Person beeinträchtigt werden, und</w:t>
      </w:r>
    </w:p>
    <w:p>
      <w:pPr>
        <w:ind w:left="420"/>
      </w:pPr>
      <w:r>
        <w:t xml:space="preserve">1. die von der Behörde nach Abschnitt 1 Titel 2 zu erfüllenden Aufgaben ihrer Art nach eine Erhebung bei Dritten erforderlich machen oder</w:t>
      </w:r>
    </w:p>
    <w:p>
      <w:pPr>
        <w:ind w:left="420"/>
      </w:pPr>
      <w:r>
        <w:t xml:space="preserve">2. die Erhebung bei der betroffenen Person einen unverhältnismäßigen Aufwand erfordern würde.</w:t>
      </w:r>
    </w:p>
    <w:p>
      <w:r>
        <w:t xml:space="preserve">(2) Die Pflicht zur Information der betroffenen Person gemäß Artikel 13 Absatz 1 bis 3 und Artikel 14 Absatz 1, 2 und 4 der Verordnung (EU) 2016/679 besteht ergänzend zu den in Artikel 13 Absatz 4 und Artikel 14 Absatz 5 der Verordnung (EU) 2016/679 genannten Ausnahmen nicht,</w:t>
      </w:r>
    </w:p>
    <w:p>
      <w:pPr>
        <w:ind w:left="420"/>
      </w:pPr>
      <w:r>
        <w:t xml:space="preserve">1. soweit die Erteilung der Information die ordnungsgemäße Erfüllung der der Behörde nach Abschnitt 1 Titel 2 obliegenden Aufgaben gefährden würde oder</w:t>
      </w:r>
    </w:p>
    <w:p>
      <w:pPr>
        <w:ind w:left="420"/>
      </w:pPr>
      <w:r>
        <w:t xml:space="preserve">2. soweit zum Schutz der betroffenen Person ein Absehen von der Informationserteilung erforderlich ist, was insbesondere dann der Fall ist, wenn hiervon erhebliche Nachteile für ihre Gesundheit zu besorgen sind oder die betroffene Person aufgrund einer Krankheit oder Behinderung offensichtlich nicht in der Lage ist, die Informationen zur Kenntnis zu nehmen.</w:t>
      </w:r>
    </w:p>
    <w:p>
      <w:r>
        <w:rPr>
          <w:color w:val="555555"/>
          <w:sz w:val="17"/>
        </w:rPr>
        <w:t xml:space="preserve">Zitiervorschlag: § 4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