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BtOG — Verarbeitung personenbezogener Daten durch den Betreuer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Die Verarbeitung personenbezogener Daten einschließlich besonderer Kategorien personenbezogener Daten nach Artikel 9 der Verordnung (EU) 2016/679 durch den Betreuer ist zulässig, soweit sie zur Erfüllung seiner Aufgaben nach den §§ 1814 bis 1881 des Bürgerlichen Gesetzbuchs erforderlich ist.</w:t>
      </w:r>
    </w:p>
    <w:p>
      <w:r>
        <w:t xml:space="preserve">(2) § 4 Absatz 1 Satz 2 und 3 sowie Absatz 2 gilt entsprechend.</w:t>
      </w:r>
    </w:p>
    <w:p>
      <w:r>
        <w:t xml:space="preserve">(3) Die Absätze 1 und 2 gelten auch für Personen, denen der anerkannte Betreuungsverein oder die Behörde die Wahrnehmung der Betreuung nach § 1818 Absatz 2 und 4 Satz 2 des Bürgerlichen Gesetzbuchs übertragen hat.</w:t>
      </w:r>
    </w:p>
    <w:p>
      <w:r>
        <w:rPr>
          <w:color w:val="555555"/>
          <w:sz w:val="17"/>
        </w:rPr>
        <w:t xml:space="preserve">Zitiervorschlag: § 20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