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BtOG — Aufgaben kraft Gesetzes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Ein anerkannter Betreuungsverein hat</w:t>
      </w:r>
    </w:p>
    <w:p>
      <w:pPr>
        <w:ind w:left="420"/>
      </w:pPr>
      <w:r>
        <w:t xml:space="preserve">1. planmäßig über allgemeine betreuungsrechtliche Fragen, Vorsorgevollmachten, Betreuungsverfügungen und Patientenverfügungen zu informieren,</w:t>
      </w:r>
    </w:p>
    <w:p>
      <w:pPr>
        <w:ind w:left="420"/>
      </w:pPr>
      <w:r>
        <w:t xml:space="preserve">2. sich planmäßig um die Gewinnung ehrenamtlicher Betreuer zu bemühen,</w:t>
      </w:r>
    </w:p>
    <w:p>
      <w:pPr>
        <w:ind w:left="420"/>
      </w:pPr>
      <w:r>
        <w:t xml:space="preserve">3. vom Betreuungsgericht bestellte ehrenamtliche Betreuer in ihre Aufgaben einzuführen, sie fortzubilden und sie bei der Wahrnehmung ihrer Aufgaben zu beraten und zu unterstützen,</w:t>
      </w:r>
    </w:p>
    <w:p>
      <w:pPr>
        <w:ind w:left="420"/>
      </w:pPr>
      <w:r>
        <w:t xml:space="preserve">4. mit ehrenamtlichen Betreuern eine Vereinbarung über eine Begleitung und Unterstützung im Sinne von Nummer 3 abzuschließen, sofern eine solche Vereinbarung nach § 22 Absatz 2 in Verbindung mit § 1816 Absatz 4 des Bürgerlichen Gesetzbuchs erforderlich ist oder von dem ehrenamtlichen Betreuer gewünscht wird, und</w:t>
      </w:r>
    </w:p>
    <w:p>
      <w:pPr>
        <w:ind w:left="420"/>
      </w:pPr>
      <w:r>
        <w:t xml:space="preserve">5. Bevollmächtigte bei der Wahrnehmung ihrer Aufgaben zu beraten und zu unterstützen.</w:t>
      </w:r>
    </w:p>
    <w:p>
      <w:r>
        <w:t xml:space="preserve">Der Betreuungsverein erteilt dem ehrenamtlichen Betreuer auf dessen Aufforderung Nachweise über die Teilnahme an Einführungs- und Fortbildungsveranstaltungen nach Satz 1 Nummer 3.</w:t>
      </w:r>
    </w:p>
    <w:p>
      <w:r>
        <w:t xml:space="preserve">(2) Eine Vereinbarung nach Absatz 1 Satz 1 Nummer 4 hat mindestens zu umfassen:</w:t>
      </w:r>
    </w:p>
    <w:p>
      <w:pPr>
        <w:ind w:left="420"/>
      </w:pPr>
      <w:r>
        <w:t xml:space="preserve">1. die Verpflichtung des ehrenamtlichen Betreuers zur Teilnahme an einer Einführung über die Grundlagen der Betreuungsführung,</w:t>
      </w:r>
    </w:p>
    <w:p>
      <w:pPr>
        <w:ind w:left="420"/>
      </w:pPr>
      <w:r>
        <w:t xml:space="preserve">2. die Verpflichtung des ehrenamtlichen Betreuers zur regelmäßigen Teilnahme an Fortbildungen,</w:t>
      </w:r>
    </w:p>
    <w:p>
      <w:pPr>
        <w:ind w:left="420"/>
      </w:pPr>
      <w:r>
        <w:t xml:space="preserve">3. die Benennung eines Mitarbeiters des Betreuungsvereins als festen Ansprechpartner und</w:t>
      </w:r>
    </w:p>
    <w:p>
      <w:pPr>
        <w:ind w:left="420"/>
      </w:pPr>
      <w:r>
        <w:t xml:space="preserve">4. die Erklärung der Bereitschaft des Betreuungsvereins zur Übernahme einer Verhinderungsbetreuung nach § 1817 Absatz 4 des Bürgerlichen Gesetzbuchs.</w:t>
      </w:r>
    </w:p>
    <w:p>
      <w:r>
        <w:t xml:space="preserve">(3) Anerkannte Betreuungsvereine können im Einzelfall Betroffene, Angehörige und sonstige Personen zu allgemeinen betreuungsrechtlichen Fragen, zu Vorsorgevollmachten und über andere Hilfen nach § 5 Absatz 1, bei denen kein Betreuer bestellt wird, beraten. Dies umfasst auch eine Beratung bei der Errichtung einer Vorsorgevollmacht oder Betreuungsverfügung.</w:t>
      </w:r>
    </w:p>
    <w:p>
      <w:r>
        <w:rPr>
          <w:color w:val="555555"/>
          <w:sz w:val="17"/>
        </w:rPr>
        <w:t xml:space="preserve">Zitiervorschlag: § 15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