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BtMG 1981 — Sachkenntnis</w:t>
      </w:r>
    </w:p>
    <w:p>
      <w:r>
        <w:rPr>
          <w:color w:val="555555"/>
          <w:sz w:val="18"/>
        </w:rPr>
        <w:t xml:space="preserve">Betäubungsmittelgesetz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Der Nachweis der erforderlichen Sachkenntnis (§ 5 Abs. 1 Nr. 2) wird erbracht</w:t>
      </w:r>
    </w:p>
    <w:p>
      <w:pPr>
        <w:ind w:left="420"/>
      </w:pPr>
      <w:r>
        <w:t xml:space="preserve">1. im Falle des Herstellens von Betäubungsmitteln oder ausgenommenen Zubereitungen, die Arzneimittel sind, durch den Nachweis der Sachkenntnis nach § 15 Absatz 1 des Arzneimittelgesetzes,</w:t>
      </w:r>
    </w:p>
    <w:p>
      <w:pPr>
        <w:ind w:left="420"/>
      </w:pPr>
      <w:r>
        <w:t xml:space="preserve">1a. im Falle des Herstellens von Betäubungsmitteln oder ausgenommenen Zubereitungen, die Tierarzneimittel sind, durch den Nachweis, dass die vorgesehene verantwortliche Person die Voraussetzungen an eine sachkundige Person nach Artikel 97 Absatz 2 und 3 der Verordnung (EU) 2019/6 des Europäischen Parlaments und des Rates vom 11. Dezember 2018 über Tierarzneimittel und zur Aufhebung der Richtlinie 2001/82/EG (ABl. L 4 vom 7.1.2019, S. 43; L 163 vom 20.6.2019, S. 112; L 326 vom 8.10.2020, S. 15; L 241 vom 8.7.2021, S. 17) erfüllt,</w:t>
      </w:r>
    </w:p>
    <w:p>
      <w:pPr>
        <w:ind w:left="420"/>
      </w:pPr>
      <w:r>
        <w:t xml:space="preserve">2. im Falle des Herstellens von Betäubungsmitteln, die keine Arzneimittel oder Tierarzneimittel sind, durch das Zeugnis über eine nach abgeschlossenem wissenschaftlichem Hochschulstudium der Biologie, der Chemie, der Pharmazie, der Human- oder der Veterinärmedizin abgelegte Prüfung und durch die Bestätigung einer mindestens einjährigen praktischen Tätigkeit in der Herstellung oder Prüfung von Betäubungsmitteln,</w:t>
      </w:r>
    </w:p>
    <w:p>
      <w:pPr>
        <w:ind w:left="420"/>
      </w:pPr>
      <w:r>
        <w:t xml:space="preserve">3. im Falle des Verwendens für wissenschaftliche Zwecke durch das Zeugnis über eine nach abgeschlossenem wissenschaftlichem Hochschulstudium der Biologie, der Chemie, der Pharmazie, der Human- oder der Veterinärmedizin abgelegte Prüfung und</w:t>
      </w:r>
    </w:p>
    <w:p>
      <w:pPr>
        <w:ind w:left="420"/>
      </w:pPr>
      <w:r>
        <w:t xml:space="preserve">4. in allen anderen Fällen durch das Zeugnis über eine abgeschlossene Berufsausbildung als Kaufmann im Groß- und Außenhandel in den Fachbereichen Chemie oder Pharma und durch die Bestätigung einer mindestens einjährigen praktischen Tätigkeit im Betäubungsmittelverkehr.</w:t>
      </w:r>
    </w:p>
    <w:p>
      <w:r>
        <w:t xml:space="preserve">(2) Das Bundesinstitut für Arzneimittel und Medizinprodukte kann im Einzelfall von den im Absatz 1 genannten Anforderungen an die Sachkenntnis abweichen, wenn die Sicherheit und Kontrolle des Betäubungsmittelverkehrs oder der Herstellung ausgenommener Zubereitungen gewährleistet sind.</w:t>
      </w:r>
    </w:p>
    <w:p>
      <w:r>
        <w:rPr>
          <w:color w:val="555555"/>
          <w:sz w:val="17"/>
        </w:rPr>
        <w:t xml:space="preserve">Zitiervorschlag: § 6 BtMG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https://recht.nulegal.eu/gesetze/BtMG%201981/6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