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BtMG 1981 — Erlaubnis zum Verkehr mit Betäubungsmitteln</w:t>
      </w:r>
    </w:p>
    <w:p>
      <w:r>
        <w:rPr>
          <w:color w:val="555555"/>
          <w:sz w:val="18"/>
        </w:rPr>
        <w:t xml:space="preserve">Betäubungsmittelgesetz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Einer Erlaubnis des Bundesinstitutes für Arzneimittel und Medizinprodukte bedarf, wer</w:t>
      </w:r>
    </w:p>
    <w:p>
      <w:pPr>
        <w:ind w:left="420"/>
      </w:pPr>
      <w:r>
        <w:t xml:space="preserve">1. Betäubungsmittel anbauen, herstellen, mit ihnen Handel treiben, sie, ohne mit ihnen Handel zu treiben, einführen, ausführen, abgeben, veräußern, sonst in den Verkehr bringen, erwerben oder</w:t>
      </w:r>
    </w:p>
    <w:p>
      <w:pPr>
        <w:ind w:left="420"/>
      </w:pPr>
      <w:r>
        <w:t xml:space="preserve">2. ausgenommene Zubereitungen (§ 2 Abs. 1 Nr. 3) herstellen</w:t>
      </w:r>
    </w:p>
    <w:p>
      <w:r>
        <w:t xml:space="preserve">will.</w:t>
      </w:r>
    </w:p>
    <w:p>
      <w:r>
        <w:t xml:space="preserve">(2) Eine Erlaubnis für die in Anlage I bezeichneten Betäubungsmittel kann das Bundesinstitut für Arzneimittel und Medizinprodukte nur ausnahmsweise zu wissenschaftlichen oder anderen im öffentlichen Interesse liegenden Zwecken erteilen.</w:t>
      </w:r>
    </w:p>
    <w:p>
      <w:r>
        <w:rPr>
          <w:color w:val="555555"/>
          <w:sz w:val="17"/>
        </w:rPr>
        <w:t xml:space="preserve">Zitiervorschlag: § 3 BtMG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https://recht.nulegal.eu/gesetze/BtMG%201981/3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