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BsGaV — Zuordnung von Sicherungsgeschäften</w:t>
      </w:r>
    </w:p>
    <w:p>
      <w:r>
        <w:rPr>
          <w:color w:val="555555"/>
          <w:sz w:val="18"/>
        </w:rPr>
        <w:t xml:space="preserve">Betriebsstättengewinnaufteilungsverordnung</w:t>
      </w:r>
    </w:p>
    <w:p>
      <w:r>
        <w:rPr>
          <w:color w:val="555555"/>
          <w:sz w:val="18"/>
        </w:rPr>
        <w:t xml:space="preserve">Stand: 10.06.2019 (konsolidierte Textfassung, kein amtliches Inkrafttretensdatum)</w:t>
      </w:r>
    </w:p>
    <w:p>
      <w:r>
        <w:t xml:space="preserve">(1) Schließt ein Unternehmen ein Sicherungsgeschäft zu dem Zweck ab,</w:t>
      </w:r>
    </w:p>
    <w:p>
      <w:pPr>
        <w:ind w:left="420"/>
      </w:pPr>
      <w:r>
        <w:t xml:space="preserve">1. bestimmte Risiken einer Personalfunktion, die nach § 4 einer Betriebsstätte zuzuordnen ist, abzusichern,</w:t>
      </w:r>
    </w:p>
    <w:p>
      <w:pPr>
        <w:ind w:left="420"/>
      </w:pPr>
      <w:r>
        <w:t xml:space="preserve">2. bestimmte Risiken eines Vermögenswerts, der nach den §§ 5 bis 8 einer Betriebsstätte zuzuordnen ist, abzusichern oder</w:t>
      </w:r>
    </w:p>
    <w:p>
      <w:pPr>
        <w:ind w:left="420"/>
      </w:pPr>
      <w:r>
        <w:t xml:space="preserve">3. bestimmte Risiken eines Geschäftsvorfalls, der nach § 9 einer Betriebsstätte zuzuordnen ist, abzusichern,</w:t>
      </w:r>
    </w:p>
    <w:p>
      <w:r>
        <w:t xml:space="preserve">so ist das Sicherungsgeschäft einschließlich der zugehörigen Vermögenswerte, die Sicherungszwecken dienen, dieser Betriebsstätte zuzuordnen.</w:t>
      </w:r>
    </w:p>
    <w:p>
      <w:r>
        <w:t xml:space="preserve">(2) Schließt ein Unternehmen ein oder mehrere Sicherungsgeschäfte zu dem Zweck ab,</w:t>
      </w:r>
    </w:p>
    <w:p>
      <w:pPr>
        <w:ind w:left="420"/>
      </w:pPr>
      <w:r>
        <w:t xml:space="preserve">1. bestimmte Risiken von Personalfunktionen, die nach § 4 verschiedenen Betriebsstätten zuzuordnen sind, abzusichern,</w:t>
      </w:r>
    </w:p>
    <w:p>
      <w:pPr>
        <w:ind w:left="420"/>
      </w:pPr>
      <w:r>
        <w:t xml:space="preserve">2. bestimmte Risiken von Vermögenswerten, die nach den §§ 5 bis 8 verschiedenen Betriebsstätten zuzuordnen sind, abzusichern oder</w:t>
      </w:r>
    </w:p>
    <w:p>
      <w:pPr>
        <w:ind w:left="420"/>
      </w:pPr>
      <w:r>
        <w:t xml:space="preserve">3. bestimmte Risiken von Geschäftsvorfällen, die nach § 9 verschiedenen Betriebsstätten zuzuordnen sind, abzusichern,</w:t>
      </w:r>
    </w:p>
    <w:p>
      <w:r>
        <w:t xml:space="preserve">und ist eine direkte Zuordnung einzelner Vermögenswerte, die Sicherungszwecken dienen, zu bestimmten Risiken nicht möglich oder würde die direkte Zuordnung einen unverhältnismäßigen Aufwand verursachen, so liegt ein mittelbarer Sicherungszusammenhang vor. In diesen Fällen sind Sicherungsgeschäfte einschließlich der zugehörigen Vermögenswerte, die Sicherungszwecken dienen, anteilig den Betriebsstätten zuzuordnen, denen die Personalfunktionen, Vermögenswerte oder Geschäftsvorfälle zuzuordnen sind, deren Risiken abgesichert werden. Der Anteil ist nach einem sachgerechten Aufteilungsschlüssel zu bestimmen.</w:t>
      </w:r>
    </w:p>
    <w:p>
      <w:r>
        <w:t xml:space="preserve">(3) Sicherungsgeschäfte sind nur dann abweichend von den Absätzen 1 und 2 zuzuordnen, wenn dies im Einzelfall zu einem Ergebnis der Betriebsstätte führt, das dem Fremdvergleichsgrundsatz besser entspricht.</w:t>
      </w:r>
    </w:p>
    <w:p>
      <w:r>
        <w:t xml:space="preserve">(4) Sichern Vermögenswerte die Risiken anderer Vermögenswerte ab, ohne dass die Absicherung ihr Zweck ist, so gelten für die Zuordnung der Geschäfte und der zugehörigen Vermögenswerte die §§ 5 bis 8.</w:t>
      </w:r>
    </w:p>
    <w:p>
      <w:r>
        <w:rPr>
          <w:color w:val="555555"/>
          <w:sz w:val="17"/>
        </w:rPr>
        <w:t xml:space="preserve">Zitiervorschlag: § 11 BsGaV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https://recht.nulegal.eu/gesetze/BsGaV/11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