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einem Ausbruch der Brucellose oder einem Verdacht auf Brucellose in einem Rinder-, Schweine-, Schaf- oder Ziegenbestand gilt vor der amtstierärztlichen Untersuchung Folgendes:</w:t>
      </w:r>
    </w:p>
    <w:p>
      <w:pPr>
        <w:ind w:left="420"/>
      </w:pPr>
      <w:r>
        <w:t xml:space="preserve">1. Veränderungen in dem Bestand dürfen nicht vorgenommen werden.</w:t>
      </w:r>
    </w:p>
    <w:p>
      <w:pPr>
        <w:ind w:left="420"/>
      </w:pPr>
      <w:r>
        <w:t xml:space="preserve">2. Abgestoßene Früchte oder Nachgeburten sind so aufzubewahren, dass Ansteckungsstoff nicht verschleppt werden kann.</w:t>
      </w:r>
    </w:p>
    <w:p>
      <w:r>
        <w:rPr>
          <w:color w:val="555555"/>
          <w:sz w:val="17"/>
        </w:rPr>
        <w:t xml:space="preserve">Zitiervorschlag: § 4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