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Der Halter von über 24 Monate alten Rindern ist verpflichtet, die Tiere nach näherer Anweisung der zuständigen Behörde im Abstand von längstens drei Jahren mittels einer blutserologischen Untersuchung nach Anhang C der Richtlinie 64/432/EWG des Rates vom 26. Juni 1964 zur Regelung viehseuchenrechtlicher Fragen beim innergemeinschaftlichen Handelsverkehr mit Rindern und Schweinen (ABl. EG Nr. L 121 S. 1977) in der jeweils geltenden Fassung auf Brucellose untersuchen zu lassen. In Beständen, die mindestens zu 30 vom Hundert aus Milchkühen bestehen, ist die blutserologische Untersuchung mit Ausnahme der Untersuchung der Zuchtbullen entbehrlich, wenn die Kühe im Abstand von längstens drei Jahren durch zwei im Abstand von mindestens fünf und höchstens sieben Monaten vorgenommenen serologischen Untersuchungen der Einzel-, Kannen- oder Tankmilch untersucht worden sind.</w:t>
      </w:r>
    </w:p>
    <w:p>
      <w:r>
        <w:t xml:space="preserve">(1a) (aufgehoben)</w:t>
      </w:r>
    </w:p>
    <w:p>
      <w:r>
        <w:t xml:space="preserve">(2) (aufgehoben)</w:t>
      </w:r>
    </w:p>
    <w:p>
      <w:r>
        <w:t xml:space="preserve">(3) Der Halter von über 12 Monate alten Schafen und Ziegen ist verpflichtet, die Tiere nach näherer Anweisung der zuständigen Behörde durch eine Blutuntersuchung nach Anhang A Kapitel 1 Abschnitt II der Richtlinie 91/68/EWG des Rates vom 28. Januar 1991 zur Regelung tierseuchenrechtlicher Fragen beim innergemeinschaftlichen Handelsverkehr mit Schafen und Ziegen (ABl. EG Nr. L 46 S. 19) in der jeweils geltenden Fassung auf Brucellose untersuchen zu lassen.</w:t>
      </w:r>
    </w:p>
    <w:p>
      <w:r>
        <w:t xml:space="preserve">(4) Wenn es aus Gründen der Seuchenbekämpfung erforderlich ist, kann die zuständige Behörde bei Schafen und Ziegen</w:t>
      </w:r>
    </w:p>
    <w:p>
      <w:pPr>
        <w:ind w:left="420"/>
      </w:pPr>
      <w:r>
        <w:t xml:space="preserve">1. eine Absonderung,</w:t>
      </w:r>
    </w:p>
    <w:p>
      <w:pPr>
        <w:ind w:left="420"/>
      </w:pPr>
      <w:r>
        <w:t xml:space="preserve">2. eine amtliche Beobachtung</w:t>
      </w:r>
    </w:p>
    <w:p>
      <w:r>
        <w:t xml:space="preserve">anordnen.</w:t>
      </w:r>
    </w:p>
    <w:p>
      <w:r>
        <w:rPr>
          <w:color w:val="555555"/>
          <w:sz w:val="17"/>
        </w:rPr>
        <w:t xml:space="preserve">Zitiervorschlag: § 3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