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BrucelloseV</w:t>
      </w:r>
    </w:p>
    <w:p>
      <w:r>
        <w:rPr>
          <w:color w:val="555555"/>
          <w:sz w:val="18"/>
        </w:rPr>
        <w:t xml:space="preserve">Brucellose-Verordnung</w:t>
      </w:r>
    </w:p>
    <w:p>
      <w:r>
        <w:rPr>
          <w:color w:val="555555"/>
          <w:sz w:val="18"/>
        </w:rPr>
        <w:t xml:space="preserve">Stand: 10.06.2019 (konsolidierte Textfassung, kein amtliches Inkrafttretensdatum)</w:t>
      </w:r>
    </w:p>
    <w:p>
      <w:r>
        <w:t xml:space="preserve">(1) Die zuständige Behörde entzieht dem Halter eines Schaf- oder Ziegenbestandes die amtliche Anerkennung seines Bestandes als brucellosefrei, soweit</w:t>
      </w:r>
    </w:p>
    <w:p>
      <w:pPr>
        <w:ind w:left="420"/>
      </w:pPr>
      <w:r>
        <w:t xml:space="preserve">1. der Verdacht auf Brucellose im Bestand besteht oder</w:t>
      </w:r>
    </w:p>
    <w:p>
      <w:pPr>
        <w:ind w:left="420"/>
      </w:pPr>
      <w:r>
        <w:t xml:space="preserve">2. Brucellose im Bestand amtlich festgestellt worden ist.</w:t>
      </w:r>
    </w:p>
    <w:p>
      <w:r>
        <w:t xml:space="preserve">In den Fällen des Verdachts auf Brucellose kann die zuständige Behörde für die Dauer der behördlichen Untersuchungen anstelle des Entzugs das Ruhen der amtlichen Anerkennung anordnen, soweit zu erwarten ist, dass über den Ausbruch der Brucellose in absehbarer Zeit behördlich entschieden werden kann.</w:t>
      </w:r>
    </w:p>
    <w:p>
      <w:r>
        <w:t xml:space="preserve">(2) Ist die amtliche Anerkennung nach Absatz 1 Satz 1 entzogen worden, erkennt die zuständige Behörde den Schaf- oder Ziegenbestand erneut amtlich als brucellosefrei an, soweit sich der Verdacht nach § 17 Absatz 3 als unbegründet erwiesen hat oder die Brucellose im Sinne des § 17 Absatz 2 erloschen ist.</w:t>
      </w:r>
    </w:p>
    <w:p>
      <w:r>
        <w:t xml:space="preserve">(3) Die zuständige Behörde hebt die Anordnung des Ruhens der amtlichen Anerkennung nach Absatz 1 Satz 2 auf, soweit sich der Verdacht nach § 17 Absatz 3 als unbegründet erwiesen hat.</w:t>
      </w:r>
    </w:p>
    <w:p>
      <w:r>
        <w:rPr>
          <w:color w:val="555555"/>
          <w:sz w:val="17"/>
        </w:rPr>
        <w:t xml:space="preserve">Zitiervorschlag: § 22a BrucelloseV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https://recht.nulegal.eu/gesetze/BrucelloseV/22a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