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BrennMstrPrV — Gliederung der Meisterprüfung</w:t>
      </w:r>
    </w:p>
    <w:p>
      <w:r>
        <w:rPr>
          <w:color w:val="555555"/>
          <w:sz w:val="18"/>
        </w:rPr>
        <w:t xml:space="preserve">Verordnung über die Anforderungen in der Meisterprüfung für den Beruf Brenner/Brennerin im landwirtschaftlichen Bereich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Meisterprüfung beinhaltet die Prüfungsteile</w:t>
      </w:r>
    </w:p>
    <w:p>
      <w:pPr>
        <w:ind w:left="420"/>
      </w:pPr>
      <w:r>
        <w:t xml:space="preserve">1. Brennereitechnologie, Betriebs- und Verfahrenstechnik, Vermarktung,</w:t>
      </w:r>
    </w:p>
    <w:p>
      <w:pPr>
        <w:ind w:left="420"/>
      </w:pPr>
      <w:r>
        <w:t xml:space="preserve">2. Betriebs- und Unternehmensführung,</w:t>
      </w:r>
    </w:p>
    <w:p>
      <w:pPr>
        <w:ind w:left="420"/>
      </w:pPr>
      <w:r>
        <w:t xml:space="preserve">3. Berufsausbildung und Mitarbeiterführung.</w:t>
      </w:r>
    </w:p>
    <w:p>
      <w:r>
        <w:t xml:space="preserve">(2) Die Meisterprüfung ist nach den §§ 4 bis 6 durchzuführen.</w:t>
      </w:r>
    </w:p>
    <w:p>
      <w:r>
        <w:rPr>
          <w:color w:val="555555"/>
          <w:sz w:val="17"/>
        </w:rPr>
        <w:t xml:space="preserve">Zitiervorschlag: § 3 BrennMstrPrV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https://recht.nulegal.eu/gesetze/BrennMstrPrV/3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