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BrbMstrV — Fachgespräch</w:t>
      </w:r>
    </w:p>
    <w:p>
      <w:r>
        <w:rPr>
          <w:color w:val="555555"/>
          <w:sz w:val="18"/>
        </w:rPr>
        <w:t xml:space="preserve">Brunnenbauermeisterverordnung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BrbMstrV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https://recht.nulegal.eu/gesetze/BrbMstrV/5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