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BrauMMstrV — Übergangsvorschrift</w:t>
      </w:r>
    </w:p>
    <w:p>
      <w:r>
        <w:rPr>
          <w:color w:val="555555"/>
          <w:sz w:val="18"/>
        </w:rPr>
        <w:t xml:space="preserve">Brauer- und Mälzermeisterverordnung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BrauMMstrV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