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BodenschEntschV (Bayern) — Höhe der Entschädigung, Berechnung</w:t>
      </w:r>
    </w:p>
    <w:p>
      <w:r>
        <w:rPr>
          <w:color w:val="555555"/>
          <w:sz w:val="18"/>
        </w:rPr>
        <w:t xml:space="preserve">Bodenschätzerentschädigungs-Verordnung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Entschädigung für Zeitversäumnis beträgt 15,50 € für jede Stunde der aufgewendeten Zeit. Die An- und Rückfahrtszeit wird angerechnet. Die letzte, bereits begonnen Stunde wird voll gerechnet. Die Entschädigung wird höchstens zehn Stunden je Tag gewährt.</w:t>
      </w:r>
    </w:p>
    <w:p>
      <w:r>
        <w:rPr>
          <w:color w:val="555555"/>
          <w:sz w:val="17"/>
        </w:rPr>
        <w:t xml:space="preserve">Zitiervorschlag: § 2 BodenschEntschV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https://recht.nulegal.eu/gesetze/BodenschEntschV/2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