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BodVerkFKrV — Gliederung der Umschulungsprüfung</w:t>
      </w:r>
    </w:p>
    <w:p>
      <w:r>
        <w:rPr>
          <w:color w:val="555555"/>
          <w:sz w:val="18"/>
        </w:rPr>
        <w:t xml:space="preserve">Verordnung über den anerkannten Umschulungsabschluss Geprüfte Fachkraft Bodenverkehrsdienst im Luftverkehr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Umschulungsprüfung gliedert sich in zwei Prüfungsteile:</w:t>
      </w:r>
    </w:p>
    <w:p>
      <w:pPr>
        <w:ind w:left="420"/>
      </w:pPr>
      <w:r>
        <w:t xml:space="preserve">1. „Theorie des Bodenverkehrsdienstes“ und</w:t>
      </w:r>
    </w:p>
    <w:p>
      <w:pPr>
        <w:ind w:left="420"/>
      </w:pPr>
      <w:r>
        <w:t xml:space="preserve">2. „Praxis des Bodenverkehrsdienstes“.</w:t>
      </w:r>
    </w:p>
    <w:p>
      <w:r>
        <w:t xml:space="preserve">(2) Die Prüfungsteile können in beliebiger Reihenfolge an verschiedenen Prüfungsterminen geprüft werden; dabei ist mit dem letzten Prüfungsteil spätestens ein Jahr nach dem ersten Prüfungstag des bereits abgelegten Prüfungsteils zu beginnen.</w:t>
      </w:r>
    </w:p>
    <w:p>
      <w:r>
        <w:rPr>
          <w:color w:val="555555"/>
          <w:sz w:val="17"/>
        </w:rPr>
        <w:t xml:space="preserve">Zitiervorschlag: § 4 BodVerkFKrV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https://recht.nulegal.eu/gesetze/BodVerkFKrV/4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