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BoFiV (Bayern) — Verankerte Schwebsätze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Maschenweite der Netze des verankerten Schwebsatzes (Anhang II Nr. 2 und 4) beträgt 40 bis 44 mm. Im Übrigen gelten die in § 7 Abs. 1 Nrn. 2 bis 4 für das freitreibende Schwebnetz festgesetzten Höchst- und Mindestmaße.</w:t>
      </w:r>
    </w:p>
    <w:p>
      <w:r>
        <w:t xml:space="preserve">(2) Verankerte Schwebsätze dürfen vom 10. Januar 12.00 Uhr bis 30. April 12.00 Uhr verwendet werden; sie dürfen an Sonntagen nicht gehoben werden. Sie sind mindestens jeden zweiten Tag zu leeren; Satz 1 bleibt unberührt.</w:t>
      </w:r>
    </w:p>
    <w:p>
      <w:r>
        <w:t xml:space="preserve">(3) Verankerte Schwebsätze sind an beiden Enden zu verankern. Zu anderen verankerten Schwebsätzen sowie zu Spann- und Großfischsätzen ist ein Abstand von mindestens 200 m einzuhalten.</w:t>
      </w:r>
    </w:p>
    <w:p>
      <w:r>
        <w:t xml:space="preserve">(4) Ein Patentinhaber darf gleichzeitig höchstens drei Netze verwenden. Diese müssen zu einem Satz verbunden werden.</w:t>
      </w:r>
    </w:p>
    <w:p>
      <w:r>
        <w:rPr>
          <w:color w:val="555555"/>
          <w:sz w:val="17"/>
        </w:rPr>
        <w:t xml:space="preserve">Zitiervorschlag: § 8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