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BmAusV — Prüfungsbereich Herstellen eines spielfertigen Bogens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Herstellen eines spielfertigen Bogens soll der Prüfling nachweisen, dass er in der Lage ist,</w:t>
      </w:r>
    </w:p>
    <w:p>
      <w:pPr>
        <w:ind w:left="420"/>
      </w:pPr>
      <w:r>
        <w:t xml:space="preserve">1. Art und Umfang von Arbeitsaufträgen zu erfassen und Arbeitsabläufe festzulegen und zu dokumentieren,</w:t>
      </w:r>
    </w:p>
    <w:p>
      <w:pPr>
        <w:ind w:left="420"/>
      </w:pPr>
      <w:r>
        <w:t xml:space="preserve">2. Entwürfe zu erstellen und umzusetzen,</w:t>
      </w:r>
    </w:p>
    <w:p>
      <w:pPr>
        <w:ind w:left="420"/>
      </w:pPr>
      <w:r>
        <w:t xml:space="preserve">3. Materialbedarf zu berechnen und Zeitbedarf zu ermitteln,</w:t>
      </w:r>
    </w:p>
    <w:p>
      <w:pPr>
        <w:ind w:left="420"/>
      </w:pPr>
      <w:r>
        <w:t xml:space="preserve">4. technische Unterlagen zu erstellen,</w:t>
      </w:r>
    </w:p>
    <w:p>
      <w:pPr>
        <w:ind w:left="420"/>
      </w:pPr>
      <w:r>
        <w:t xml:space="preserve">5. Bogenstangen, -frösche und -beinchen herzustellen,</w:t>
      </w:r>
    </w:p>
    <w:p>
      <w:pPr>
        <w:ind w:left="420"/>
      </w:pPr>
      <w:r>
        <w:t xml:space="preserve">6. Oberflächen zu gestalten und herzustellen,</w:t>
      </w:r>
    </w:p>
    <w:p>
      <w:pPr>
        <w:ind w:left="420"/>
      </w:pPr>
      <w:r>
        <w:t xml:space="preserve">7. Bögen spielfertig zu machen,</w:t>
      </w:r>
    </w:p>
    <w:p>
      <w:pPr>
        <w:ind w:left="420"/>
      </w:pPr>
      <w:r>
        <w:t xml:space="preserve">8. Bögen zu präsentieren,</w:t>
      </w:r>
    </w:p>
    <w:p>
      <w:pPr>
        <w:ind w:left="420"/>
      </w:pPr>
      <w:r>
        <w:t xml:space="preserve">9. Maßnahmen zur Arbeitsorganisation, zur Sicherheit und zum Gesundheitsschutz bei der Arbeit, zum Umweltschutz, zur Kundenorientierung, zur Wirtschaftlichkeit und zur Qualitätssicherung zu berücksichtigen.</w:t>
      </w:r>
    </w:p>
    <w:p>
      <w:r>
        <w:t xml:space="preserve">(2) Für den Nachweis nach Absatz 1 ist das Planen, Gestalten und Herstellen eines spielfertigen Bogens zugrunde zu legen.</w:t>
      </w:r>
    </w:p>
    <w:p>
      <w:r>
        <w:t xml:space="preserve">(3) Der Prüfling soll ein Prüfungsprodukt anfertigen, die Anfertigung mit praxisüblichen Unterlagen dokumentieren und das Prüfungsprodukt präsentieren. Dem Prüfungsausschuss ist vor Anfertigung des Prüfungsprodukts ein fertigungsreifer Entwurf zur Genehmigung vorzulegen.</w:t>
      </w:r>
    </w:p>
    <w:p>
      <w:r>
        <w:t xml:space="preserve">(4) Die Prüfungszeit beträgt insgesamt 40 Stunden. Die Präsentation dauert höchstens zehn Minuten.</w:t>
      </w:r>
    </w:p>
    <w:p>
      <w:r>
        <w:rPr>
          <w:color w:val="555555"/>
          <w:sz w:val="17"/>
        </w:rPr>
        <w:t xml:space="preserve">Zitiervorschlag: § 13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