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BmAusV — Prüfungsbereiche</w:t>
      </w:r>
    </w:p>
    <w:p>
      <w:r>
        <w:rPr>
          <w:color w:val="555555"/>
          <w:sz w:val="18"/>
        </w:rPr>
        <w:t xml:space="preserve">Bogenmacherausbildungsverordnung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Gesellenprüfung findet in den folgenden Prüfungsbereichen statt:</w:t>
      </w:r>
    </w:p>
    <w:p>
      <w:pPr>
        <w:ind w:left="420"/>
      </w:pPr>
      <w:r>
        <w:t xml:space="preserve">1. Herstellen eines spielfertigen Bogens,</w:t>
      </w:r>
    </w:p>
    <w:p>
      <w:pPr>
        <w:ind w:left="420"/>
      </w:pPr>
      <w:r>
        <w:t xml:space="preserve">2. Durchführung von Teilarbeiten,</w:t>
      </w:r>
    </w:p>
    <w:p>
      <w:pPr>
        <w:ind w:left="420"/>
      </w:pPr>
      <w:r>
        <w:t xml:space="preserve">3. Planung und Konstruktion sowie</w:t>
      </w:r>
    </w:p>
    <w:p>
      <w:pPr>
        <w:ind w:left="420"/>
      </w:pPr>
      <w:r>
        <w:t xml:space="preserve">4. Wirtschafts- und Sozialkunde.</w:t>
      </w:r>
    </w:p>
    <w:p>
      <w:r>
        <w:rPr>
          <w:color w:val="555555"/>
          <w:sz w:val="17"/>
        </w:rPr>
        <w:t xml:space="preserve">Zitiervorschlag: § 12 BmAusV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https://recht.nulegal.eu/gesetze/BmAusV/12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