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BlutArmV 2010 — Impfungen und Heilversuche</w:t>
      </w:r>
    </w:p>
    <w:p>
      <w:r>
        <w:rPr>
          <w:color w:val="555555"/>
          <w:sz w:val="18"/>
        </w:rPr>
        <w:t xml:space="preserve">Einhufer-Blutarmut-Verordnung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Impfungen und Heilversuche seuchenkranker oder -verdächtiger Einhufer sind verboten. Die zuständige Behörde kann Ausnahmen von Satz 1 zur Durchführung wissenschaftlicher Versuche genehmigen, soweit Belange der Tierseuchenbekämpfung nicht entgegenstehen.</w:t>
      </w:r>
    </w:p>
    <w:p>
      <w:r>
        <w:rPr>
          <w:color w:val="555555"/>
          <w:sz w:val="17"/>
        </w:rPr>
        <w:t xml:space="preserve">Zitiervorschlag: § 2 BlutArmV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https://recht.nulegal.eu/gesetze/BlutArmV%202010/2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