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BismStiftG — Inkrafttreten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