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BiomasseV — Technische Verfahren</w:t>
      </w:r>
    </w:p>
    <w:p>
      <w:r>
        <w:rPr>
          <w:color w:val="555555"/>
          <w:sz w:val="18"/>
        </w:rPr>
        <w:t xml:space="preserve">Biomasseverordnung</w:t>
      </w:r>
    </w:p>
    <w:p>
      <w:r>
        <w:rPr>
          <w:color w:val="555555"/>
          <w:sz w:val="18"/>
        </w:rPr>
        <w:t xml:space="preserve">Stand: 10.06.2019 (konsolidierte Textfassung, kein amtliches Inkrafttretensdatum)</w:t>
      </w:r>
    </w:p>
    <w:p>
      <w:r>
        <w:t xml:space="preserve">(1) Als technische Verfahren zur Erzeugung von Strom aus Biomasse im Sinne dieser Verordnung gelten einstufige und mehrstufige Verfahren der Stromerzeugung durch folgende Arten von Anlagen:</w:t>
      </w:r>
    </w:p>
    <w:p>
      <w:pPr>
        <w:ind w:left="420"/>
      </w:pPr>
      <w:r>
        <w:t xml:space="preserve">1. Feuerungsanlagen in Kombination mit Dampfturbinen-, Dampfmotor-, Stirlingmotor- und Gasturbinenprozessen, einschließlich Organic-Rankine-Cycle-(ORC)-Prozessen,</w:t>
      </w:r>
    </w:p>
    <w:p>
      <w:pPr>
        <w:ind w:left="420"/>
      </w:pPr>
      <w:r>
        <w:t xml:space="preserve">2. Verbrennungsmotoranlagen,</w:t>
      </w:r>
    </w:p>
    <w:p>
      <w:pPr>
        <w:ind w:left="420"/>
      </w:pPr>
      <w:r>
        <w:t xml:space="preserve">3. Gasturbinenanlagen,</w:t>
      </w:r>
    </w:p>
    <w:p>
      <w:pPr>
        <w:ind w:left="420"/>
      </w:pPr>
      <w:r>
        <w:t xml:space="preserve">4. Brennstoffzellenanlagen,</w:t>
      </w:r>
    </w:p>
    <w:p>
      <w:pPr>
        <w:ind w:left="420"/>
      </w:pPr>
      <w:r>
        <w:t xml:space="preserve">5. andere Anlagen, die wie die in Nummern 1 bis 4 genannten technischen Verfahren im Hinblick auf das Ziel des Klima- und Umweltschutzes betrieben werden.</w:t>
      </w:r>
    </w:p>
    <w:p>
      <w:r>
        <w:t xml:space="preserve">(2) Soweit eine Stromerzeugung aus Biomasse im Sinne dieser Verordnung mit einem Verfahren nach Absatz 1 nur durch eine Zünd- oder Stützfeuerung mit anderen Stoffen als Biomasse möglich ist, können auch solche Stoffe eingesetzt werden.</w:t>
      </w:r>
    </w:p>
    <w:p>
      <w:r>
        <w:t xml:space="preserve">(3) In Anlagen nach Absatz 1 und 2 darf bis zu einem Anteil von 10 vom Hundert des Energiegehalts auch Klärgas oder durch thermische Prozesse unter Sauerstoffmangel erzeugtes Gas (Synthesegas) eingesetzt werden, wenn das Gas (Synthesegas) aus Klärschlamm im Sinne der Klärschlammverordnung erzeugt worden ist.</w:t>
      </w:r>
    </w:p>
    <w:p>
      <w:r>
        <w:rPr>
          <w:color w:val="555555"/>
          <w:sz w:val="17"/>
        </w:rPr>
        <w:t xml:space="preserve">Zitiervorschlag: § 4 BiomasseV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https://recht.nulegal.eu/gesetze/BiomasseV/4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