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Biokraft-NachV 2021 — Anerkannte Nachweise</w:t>
      </w:r>
    </w:p>
    <w:p>
      <w:r>
        <w:rPr>
          <w:color w:val="555555"/>
          <w:sz w:val="18"/>
        </w:rPr>
        <w:t xml:space="preserve">Biokraftstoff-Nachhaltigkeitsverordnung</w:t>
      </w:r>
    </w:p>
    <w:p>
      <w:r>
        <w:rPr>
          <w:color w:val="555555"/>
          <w:sz w:val="18"/>
        </w:rPr>
        <w:t xml:space="preserve">Stand: 08.12.2021 (konsolidierte Textfassung, kein amtliches Inkrafttretensdatum)</w:t>
      </w:r>
    </w:p>
    <w:p>
      <w:r>
        <w:t xml:space="preserve">Anerkannte Nachweise über die Erfüllung der Anforderungen nach den §§ 4 bis 6 sind:</w:t>
      </w:r>
    </w:p>
    <w:p>
      <w:pPr>
        <w:ind w:left="420"/>
      </w:pPr>
      <w:r>
        <w:t xml:space="preserve">1. Nachhaltigkeitsnachweise, solange und soweit sie nach § 9 oder § 16 ausgestellt worden sind,</w:t>
      </w:r>
    </w:p>
    <w:p>
      <w:pPr>
        <w:ind w:left="420"/>
      </w:pPr>
      <w:r>
        <w:t xml:space="preserve">2. Nachhaltigkeitsnachweise nach § 14,</w:t>
      </w:r>
    </w:p>
    <w:p>
      <w:pPr>
        <w:ind w:left="420"/>
      </w:pPr>
      <w:r>
        <w:t xml:space="preserve">3. Nachhaltigkeitsnachweise nach § 15 und</w:t>
      </w:r>
    </w:p>
    <w:p>
      <w:pPr>
        <w:ind w:left="420"/>
      </w:pPr>
      <w:r>
        <w:t xml:space="preserve">4. Nachhaltigkeitsnachweise, die nach § 14 der Biokraftstoff-Nachhaltigkeitsverordnung vom 30. September 2009 (BGBl. I S. 3182), die zuletzt durch Artikel 263 der Verordnung vom 19. Juni 2020 (BGBl. I S. 1328) geändert worden ist, anerkannt sind und bis zum Ablauf des 7. Dezember 2021 ausgestellt worden sind.</w:t>
      </w:r>
    </w:p>
    <w:p>
      <w:r>
        <w:rPr>
          <w:color w:val="555555"/>
          <w:sz w:val="17"/>
        </w:rPr>
        <w:t xml:space="preserve">Zitiervorschlag: § 8 Biokraft-NachV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https://recht.nulegal.eu/gesetze/Biokraft-NachV%202021/8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