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Biokraft-NachV 2021 — Widerruf der Anerkennung</w:t>
      </w:r>
    </w:p>
    <w:p>
      <w:r>
        <w:rPr>
          <w:color w:val="555555"/>
          <w:sz w:val="18"/>
        </w:rPr>
        <w:t xml:space="preserve">Biokraftstoff-Nachhaltigkeitsverordnung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Die Anerkennung einer Zertifizierungsstelle soll widerrufen werden, wenn die Gewähr für eine ordnungsgemäße Durchführung der Aufgaben nach dieser Verordnung nicht mehr gegeben ist. Die Anerkennung soll insbesondere widerrufen werden, wenn</w:t>
      </w:r>
    </w:p>
    <w:p>
      <w:pPr>
        <w:ind w:left="420"/>
      </w:pPr>
      <w:r>
        <w:t xml:space="preserve">1. eine Voraussetzung nach § 26 Absatz 1 nicht oder nicht mehr erfüllt ist oder</w:t>
      </w:r>
    </w:p>
    <w:p>
      <w:pPr>
        <w:ind w:left="420"/>
      </w:pPr>
      <w:r>
        <w:t xml:space="preserve">2. die Zertifizierungsstelle ihre Pflichten nach den §§ 31 bis 37 nicht, nicht richtig, nicht vollständig oder nicht rechtzeitig erfüllt.</w:t>
      </w:r>
    </w:p>
    <w:p>
      <w:r>
        <w:t xml:space="preserve">Die Anerkennung kann auch widerrufen werden, wenn eine Kontrolle vor Ort nicht sichergestellt ist. Die Vorschriften des Verwaltungsverfahrensgesetzes über die Rücknahme und den Widerruf von Verwaltungsakten bleiben im Übrigen unberührt.</w:t>
      </w:r>
    </w:p>
    <w:p>
      <w:r>
        <w:rPr>
          <w:color w:val="555555"/>
          <w:sz w:val="17"/>
        </w:rPr>
        <w:t xml:space="preserve">Zitiervorschlag: § 30 Biokraft-NachV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https://recht.nulegal.eu/gesetze/Biokraft-NachV%202021/30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