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Biokraft-NachV 2021 — Anerkennung von Biokraftstoffen</w:t>
      </w:r>
    </w:p>
    <w:p>
      <w:r>
        <w:rPr>
          <w:color w:val="555555"/>
          <w:sz w:val="18"/>
        </w:rPr>
        <w:t xml:space="preserve">Biokraftstoff-Nachhaltigkeitsverordnung</w:t>
      </w:r>
    </w:p>
    <w:p>
      <w:r>
        <w:rPr>
          <w:color w:val="555555"/>
          <w:sz w:val="18"/>
        </w:rPr>
        <w:t xml:space="preserve">Stand: 08.06.2026 (konsolidierte Textfassung, kein amtliches Inkrafttretensdatum)</w:t>
      </w:r>
    </w:p>
    <w:p>
      <w:r>
        <w:t xml:space="preserve">(1) Biokraftstoffe werden auf die Erfüllung von Verpflichtungen nach § 37a Absatz 1 Satz 1 und 2 in Verbindung mit § 37a Absatz 4 des Bundes-Immissionsschutzgesetzes oder auf die Erfüllung der Verpflichtung nach Artikel 4 in Verbindung mit dem Anhang I der Verordnung (EU) 2023/2405, soweit es sich um Biokraftstoffe für die Luftfahrt nach Artikel 3 Nummer 7 Buchstabe b der Verordnung (EU) 2023/2405 handelt, angerechnet, wenn zum Zeitpunkt des Inverkehrbringens</w:t>
      </w:r>
    </w:p>
    <w:p>
      <w:pPr>
        <w:ind w:left="420"/>
      </w:pPr>
      <w:r>
        <w:t xml:space="preserve">1. die zur Herstellung der Biokraftstoffe eingesetzte</w:t>
      </w:r>
    </w:p>
    <w:p>
      <w:pPr>
        <w:ind w:left="780"/>
      </w:pPr>
      <w:r>
        <w:t xml:space="preserve">a) Biomasse aus der Landwirtschaft die Anforderungen nach § 4 erfüllt oder</w:t>
      </w:r>
    </w:p>
    <w:p>
      <w:pPr>
        <w:ind w:left="780"/>
      </w:pPr>
      <w:r>
        <w:t xml:space="preserve">b) Biomasse aus der Forstwirtschaft die Anforderungen nach § 5 erfüllt und</w:t>
      </w:r>
    </w:p>
    <w:p>
      <w:pPr>
        <w:ind w:left="420"/>
      </w:pPr>
      <w:r>
        <w:t xml:space="preserve">2. der eingesetzte Biokraftstoff die Vorgaben zur Treibhausgaseinsparung nach § 6 erfüllt.</w:t>
      </w:r>
    </w:p>
    <w:p>
      <w:r>
        <w:t xml:space="preserve">(2) Zu den §§ 4 bis 6 kann die zuständige Behörde im Einvernehmen mit dem Bundesministerium für Umwelt, Naturschutz und nukleare Sicherheit und dem Bundesministerium für Ernährung und Landwirtschaft konkretisierende Vorgaben machen. Die zuständige Behörde macht diese im Bundesanzeiger bekannt.</w:t>
      </w:r>
    </w:p>
    <w:p>
      <w:r>
        <w:t xml:space="preserve">(3) Absatz 1 ist anzuwenden auf in der Europäischen Union hergestellte Biokraftstoffe und für zu deren Herstellung eingesetzte Biomasse sowie für Biomasse und Biokraftstoffe, die aus Staaten, die nicht Mitgliedstaaten der Europäischen Union sind (Drittstaaten), importiert werden, soweit sich aus den folgenden Bestimmungen nichts anderes ergibt.</w:t>
      </w:r>
    </w:p>
    <w:p>
      <w:r>
        <w:t xml:space="preserve">(4) Absatz 1 Nummer 1 ist nicht auf Biokraftstoffe anzuwenden, die aus Abfällen oder aus Reststoffen hergestellt worden sind, es sei denn, diese stammen aus der Land-, Forst- oder Fischwirtschaft oder aus Aquakulturen. Dies gilt auch, wenn die in Satz 1 genannten Abfälle und Reststoffe vor ihrer Weiterverarbeitung zu Biokraftstoff zu einem anderen Produkt verarbeitet worden sind.</w:t>
      </w:r>
    </w:p>
    <w:p>
      <w:r>
        <w:rPr>
          <w:color w:val="555555"/>
          <w:sz w:val="17"/>
        </w:rPr>
        <w:t xml:space="preserve">Zitiervorschlag: § 3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