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16 Biokraft-NachV 2021 — Nachhaltigkeits-Teilnachweise</w:t>
      </w:r>
    </w:p>
    <w:p>
      <w:r>
        <w:rPr>
          <w:color w:val="555555"/>
          <w:sz w:val="18"/>
        </w:rPr>
        <w:t xml:space="preserve">Biokraftstoff-Nachhaltigkeitsverordnung</w:t>
      </w:r>
    </w:p>
    <w:p>
      <w:r>
        <w:rPr>
          <w:color w:val="555555"/>
          <w:sz w:val="18"/>
        </w:rPr>
        <w:t xml:space="preserve">Stand: 08.12.2021 (konsolidierte Textfassung, kein amtliches Inkrafttretensdatum)</w:t>
      </w:r>
    </w:p>
    <w:p>
      <w:r>
        <w:t xml:space="preserve">(1) Die zuständige Behörde stellt für Teilmengen von Biokraftstoffen, für die bereits ein Nachhaltigkeitsnachweis ausgestellt worden ist, auf Antrag der Inhaberin oder des Inhabers des Nachhaltigkeitsnachweises Nachhaltigkeits-Teilnachweise aus. Der Antrag ist elektronisch zu stellen. Die Nachhaltigkeits-Teilnachweise werden unverzüglich und elektronisch nach Vorlage des Nachhaltigkeitsnachweises, der in Teilnachweise aufgeteilt werden soll, ausgestellt. § 10 Absatz 1 ist entsprechend anzuwenden.</w:t>
      </w:r>
    </w:p>
    <w:p>
      <w:r>
        <w:t xml:space="preserve">(2) Absatz 1 ist für Teilmengen von Biokraftstoffen, für die bereits ein Nachhaltigkeits-Teilnachweis ausgestellt worden ist, entsprechend anzuwenden.</w:t>
      </w:r>
    </w:p>
    <w:p>
      <w:r>
        <w:t xml:space="preserve">(3) Für die nach den Absätzen 1 bis 2 ausgestellten Nachhaltigkeits-Teilnachweise sind die Bestimmungen dieses Abschnitts entsprechend anzuwenden, soweit sich aus den Absätzen 1 bis 2 nichts anderes ergibt.</w:t>
      </w:r>
    </w:p>
    <w:p>
      <w:r>
        <w:rPr>
          <w:color w:val="555555"/>
          <w:sz w:val="17"/>
        </w:rPr>
        <w:t xml:space="preserve">Zitiervorschlag: § 16 Biokraft-NachV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https://recht.nulegal.eu/gesetze/Biokraft-NachV%202021/16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16 Biokraft-NachV 2021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