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BioStoffV 2013 — Allgemeine Schutzmaßnahmen</w:t>
      </w:r>
    </w:p>
    <w:p>
      <w:r>
        <w:rPr>
          <w:color w:val="555555"/>
          <w:sz w:val="18"/>
        </w:rPr>
        <w:t xml:space="preserve">Biostoffverordnung</w:t>
      </w:r>
    </w:p>
    <w:p>
      <w:r>
        <w:rPr>
          <w:color w:val="555555"/>
          <w:sz w:val="18"/>
        </w:rPr>
        <w:t xml:space="preserve">Stand: 10.06.2019 (konsolidierte Textfassung, kein amtliches Inkrafttretensdatum)</w:t>
      </w:r>
    </w:p>
    <w:p>
      <w:r>
        <w:t xml:space="preserve">(1) Bei allen Tätigkeiten mit Biostoffen müssen mindestens die allgemeinen Hygienemaßnahmen eingehalten werden. Insbesondere hat der Arbeitgeber dafür zu sorgen, dass</w:t>
      </w:r>
    </w:p>
    <w:p>
      <w:pPr>
        <w:ind w:left="420"/>
      </w:pPr>
      <w:r>
        <w:t xml:space="preserve">1. Arbeitsplätze und Arbeitsmittel in einem dem Arbeitsablauf entsprechenden sauberen Zustand gehalten und regelmäßig gereinigt werden,</w:t>
      </w:r>
    </w:p>
    <w:p>
      <w:pPr>
        <w:ind w:left="420"/>
      </w:pPr>
      <w:r>
        <w:t xml:space="preserve">2. Fußböden und Oberflächen von Arbeitsmitteln und Arbeitsflächen leicht zu reinigen sind,</w:t>
      </w:r>
    </w:p>
    <w:p>
      <w:pPr>
        <w:ind w:left="420"/>
      </w:pPr>
      <w:r>
        <w:t xml:space="preserve">3. Waschgelegenheiten zur Verfügung stehen,</w:t>
      </w:r>
    </w:p>
    <w:p>
      <w:pPr>
        <w:ind w:left="420"/>
      </w:pPr>
      <w:r>
        <w:t xml:space="preserve">4. vom Arbeitsplatz getrennte Umkleidemöglichkeiten vorhanden sind, sofern Arbeitskleidung erforderlich ist; die Arbeitskleidung ist regelmäßig sowie bei Bedarf zu wechseln und zu reinigen.</w:t>
      </w:r>
    </w:p>
    <w:p>
      <w:r>
        <w:t xml:space="preserve">(2) Bei Tätigkeiten in Laboratorien, in der Versuchstierhaltung, in der Biotechnologie und in Einrichtungen des Gesundheitsdienstes hat der Arbeitgeber für die Schutzstufe 1 über die Maßnahmen des Absatzes 1 hinaus spezielle Hygienemaßnahmen entsprechend den nach § 19 Absatz 4 Nummer 1 bekannt gegebenen Regeln und Erkenntnissen zu berücksichtigen.</w:t>
      </w:r>
    </w:p>
    <w:p>
      <w:r>
        <w:t xml:space="preserve">(3) Werden nicht ausschließlich Tätigkeiten mit Biostoffen der Risikogruppe 1 ohne sensibilisierende und toxische Wirkungen ausgeübt, hat der Arbeitgeber in Abhängigkeit von der Gefährdungsbeurteilung weitergehende Schutzmaßnahmen zu ergreifen. Dabei hat er insbesondere</w:t>
      </w:r>
    </w:p>
    <w:p>
      <w:pPr>
        <w:ind w:left="420"/>
      </w:pPr>
      <w:r>
        <w:t xml:space="preserve">1. Arbeitsverfahren und Arbeitsmittel so zu gestalten oder auszuwählen, dass die Exposition der Beschäftigten gegenüber Biostoffen und die Gefahr durch Stich- und Schnittverletzungen verhindert oder minimiert werden, soweit dies technisch möglich ist,</w:t>
      </w:r>
    </w:p>
    <w:p>
      <w:pPr>
        <w:ind w:left="420"/>
      </w:pPr>
      <w:r>
        <w:t xml:space="preserve">2. Tätigkeiten und Arbeitsverfahren mit Staub- oder Aerosolbildung, einschließlich Reinigungsverfahren, durch solche ohne oder mit geringerer Staub- oder Aerosolbildung zu ersetzen, soweit dies nach dem Stand der Technik möglich ist; ist dies nicht möglich, hat der Arbeitgeber geeignete Maßnahmen zur Minimierung der Exposition zu ergreifen,</w:t>
      </w:r>
    </w:p>
    <w:p>
      <w:pPr>
        <w:ind w:left="420"/>
      </w:pPr>
      <w:r>
        <w:t xml:space="preserve">3. die Zahl der exponierten Beschäftigten auf das für die Durchführung der Tätigkeit erforderliche Maß zu begrenzen,</w:t>
      </w:r>
    </w:p>
    <w:p>
      <w:pPr>
        <w:ind w:left="420"/>
      </w:pPr>
      <w:r>
        <w:t xml:space="preserve">4. die erforderlichen Maßnahmen zur Desinfektion, Inaktivierung oder Dekontamination sowie zur sachgerechten und sicheren Entsorgung von Biostoffen, kontaminierten Gegenständen, Materialien und Arbeitsmitteln zu ergreifen,</w:t>
      </w:r>
    </w:p>
    <w:p>
      <w:pPr>
        <w:ind w:left="420"/>
      </w:pPr>
      <w:r>
        <w:t xml:space="preserve">5. zur Verfügung gestellte persönliche Schutzausrüstung einschließlich Schutzkleidung zu reinigen, zu warten, instand zu halten und sachgerecht zu entsorgen; Beschäftigte müssen die bereitgestellte persönliche Schutzausrüstung verwenden, solange eine Gefährdung besteht,</w:t>
      </w:r>
    </w:p>
    <w:p>
      <w:pPr>
        <w:ind w:left="420"/>
      </w:pPr>
      <w:r>
        <w:t xml:space="preserve">6. die Voraussetzungen dafür zu schaffen, dass persönliche Schutzausrüstung einschließlich Schutzkleidung beim Verlassen des Arbeitsplatzes sicher abgelegt und getrennt von anderen Kleidungsstücken aufbewahrt werden kann,</w:t>
      </w:r>
    </w:p>
    <w:p>
      <w:pPr>
        <w:ind w:left="420"/>
      </w:pPr>
      <w:r>
        <w:t xml:space="preserve">7. sicherzustellen, dass die Beschäftigten in Arbeitsbereichen, in denen Biostoffe auftreten können, keine Nahrungs- und Genussmittel zu sich nehmen; hierzu hat der Arbeitgeber vor Aufnahme der Tätigkeiten gesonderte Bereiche einzurichten, die nicht mit persönlicher Schutzausrüstung einschließlich Schutzkleidung betreten werden dürfen.</w:t>
      </w:r>
    </w:p>
    <w:p>
      <w:r>
        <w:t xml:space="preserve">(4) Der Arbeitgeber hat Biostoffe sicher zu lagern, innerbetrieblich sicher zu befördern und Vorkehrungen zu treffen, um Missbrauch oder Fehlgebrauch zu verhindern. Dabei hat er sicherzustellen, dass nur Behälter verwendet werden, die</w:t>
      </w:r>
    </w:p>
    <w:p>
      <w:pPr>
        <w:ind w:left="420"/>
      </w:pPr>
      <w:r>
        <w:t xml:space="preserve">1. hinsichtlich ihrer Beschaffenheit geeignet sind, den Inhalt sicher zu umschließen,</w:t>
      </w:r>
    </w:p>
    <w:p>
      <w:pPr>
        <w:ind w:left="420"/>
      </w:pPr>
      <w:r>
        <w:t xml:space="preserve">2. so gekennzeichnet sind, dass die davon ausgehenden Gefahren in geeigneter Weise deutlich erkennbar sind,</w:t>
      </w:r>
    </w:p>
    <w:p>
      <w:pPr>
        <w:ind w:left="420"/>
      </w:pPr>
      <w:r>
        <w:t xml:space="preserve">3. hinsichtlich Form und Kennzeichnung so gestaltet sind, dass der Inhalt nicht mit Lebensmitteln verwechselt werden kann.</w:t>
      </w:r>
    </w:p>
    <w:p>
      <w:r>
        <w:t xml:space="preserve">(5) Bei der medizinischen Untersuchung, Behandlung und Pflege von Patienten außerhalb von Einrichtungen des Gesundheitsdienstes findet § 11 Absatz 2 bis 5 Anwendung. Bei diesen Tätigkeiten hat der Arbeitgeber in Arbeitsanweisungen den Umgang mit persönlicher Schutzausrüstung und Arbeitskleidung sowie die erforderlichen Maßnahmen zur Hygiene und zur Desinfektion festzulegen.</w:t>
      </w:r>
    </w:p>
    <w:p>
      <w:r>
        <w:rPr>
          <w:color w:val="555555"/>
          <w:sz w:val="17"/>
        </w:rPr>
        <w:t xml:space="preserve">Zitiervorschlag: § 9 BioStoffV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https://recht.nulegal.eu/gesetze/BioStoffV%202013/9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