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BioStoffV 2013 — Gefährdungsbeurteilung</w:t>
      </w:r>
    </w:p>
    <w:p>
      <w:r>
        <w:rPr>
          <w:color w:val="555555"/>
          <w:sz w:val="18"/>
        </w:rPr>
        <w:t xml:space="preserve">Biostoffverordnung</w:t>
      </w:r>
    </w:p>
    <w:p>
      <w:r>
        <w:rPr>
          <w:color w:val="555555"/>
          <w:sz w:val="18"/>
        </w:rPr>
        <w:t xml:space="preserve">Stand: 01.10.2021 (konsolidierte Textfassung, kein amtliches Inkrafttretensdatum)</w:t>
      </w:r>
    </w:p>
    <w:p>
      <w:r>
        <w:t xml:space="preserve">(1) Im Rahmen der Gefährdungsbeurteilung nach § 5 des Arbeitsschutzgesetzes hat der Arbeitgeber die Gefährdung der Beschäftigten durch die Tätigkeiten mit Biostoffen vor Aufnahme der Tätigkeit zu beurteilen. Die Gefährdungsbeurteilung ist fachkundig durchzuführen. Verfügt der Arbeitgeber nicht selbst über die entsprechenden Kenntnisse, so hat er sich fachkundig beraten zu lassen.</w:t>
      </w:r>
    </w:p>
    <w:p>
      <w:r>
        <w:t xml:space="preserve">(2) Der Arbeitgeber hat die Gefährdungsbeurteilung unverzüglich zu aktualisieren, wenn</w:t>
      </w:r>
    </w:p>
    <w:p>
      <w:pPr>
        <w:ind w:left="420"/>
      </w:pPr>
      <w:r>
        <w:t xml:space="preserve">1. maßgebliche Veränderungen der Arbeitsbedingungen oder neue Informationen, zum Beispiel Unfallberichte oder Erkenntnisse aus arbeitsmedizinischen Vorsorgeuntersuchungen, dies erfordern oder</w:t>
      </w:r>
    </w:p>
    <w:p>
      <w:pPr>
        <w:ind w:left="420"/>
      </w:pPr>
      <w:r>
        <w:t xml:space="preserve">2. die Prüfung von Funktion und Wirksamkeit der Schutzmaßnahmen ergeben hat, dass die festgelegten Schutzmaßnahmen nicht wirksam sind.</w:t>
      </w:r>
    </w:p>
    <w:p>
      <w:r>
        <w:t xml:space="preserve">Ansonsten hat der Arbeitgeber die Gefährdungsbeurteilung mindestens jedes zweite Jahr zu überprüfen und bei Bedarf zu aktualisieren. Ergibt die Überprüfung, dass eine Aktualisierung der Gefährdungsbeurteilung nicht erforderlich ist, so hat der Arbeitgeber dies unter Angabe des Datums der Überprüfung in der Dokumentation nach § 7 zu vermerken.</w:t>
      </w:r>
    </w:p>
    <w:p>
      <w:r>
        <w:t xml:space="preserve">(3) Für die Gefährdungsbeurteilung hat der Arbeitgeber insbesondere Folgendes zu ermitteln:</w:t>
      </w:r>
    </w:p>
    <w:p>
      <w:pPr>
        <w:ind w:left="420"/>
      </w:pPr>
      <w:r>
        <w:t xml:space="preserve">1. Identität, Risikogruppeneinstufung und Übertragungswege der Biostoffe, deren mögliche sensibilisierende und toxische Wirkungen und Aufnahmepfade, soweit diese Informationen ermittelt werden können,</w:t>
      </w:r>
    </w:p>
    <w:p>
      <w:pPr>
        <w:ind w:left="420"/>
      </w:pPr>
      <w:r>
        <w:t xml:space="preserve">2. Art der Tätigkeit unter Berücksichtigung der Betriebsabläufe, Arbeitsverfahren und verwendeten Arbeitsmittel einschließlich der Betriebsanlagen,</w:t>
      </w:r>
    </w:p>
    <w:p>
      <w:pPr>
        <w:ind w:left="420"/>
      </w:pPr>
      <w:r>
        <w:t xml:space="preserve">3. Art, Dauer und Häufigkeit der Exposition der Beschäftigten, soweit diese Informationen für den Arbeitgeber zugänglich sind,</w:t>
      </w:r>
    </w:p>
    <w:p>
      <w:pPr>
        <w:ind w:left="420"/>
      </w:pPr>
      <w:r>
        <w:t xml:space="preserve">4. Möglichkeit des Einsatzes von Biostoffen, Arbeitsverfahren oder Arbeitsmitteln, die zu keiner oder einer geringeren Gefährdung der Beschäftigten führen würden (Substitutionsprüfung),</w:t>
      </w:r>
    </w:p>
    <w:p>
      <w:pPr>
        <w:ind w:left="420"/>
      </w:pPr>
      <w:r>
        <w:t xml:space="preserve">5. tätigkeitsbezogene Erkenntnisse</w:t>
      </w:r>
    </w:p>
    <w:p>
      <w:pPr>
        <w:ind w:left="780"/>
      </w:pPr>
      <w:r>
        <w:t xml:space="preserve">a) über Belastungs- und Expositionssituationen, einschließlich psychischer Belastungen,</w:t>
      </w:r>
    </w:p>
    <w:p>
      <w:pPr>
        <w:ind w:left="780"/>
      </w:pPr>
      <w:r>
        <w:t xml:space="preserve">b) über bekannte Erkrankungen und die zu ergreifenden Gegenmaßnahmen,</w:t>
      </w:r>
    </w:p>
    <w:p>
      <w:pPr>
        <w:ind w:left="780"/>
      </w:pPr>
      <w:r>
        <w:t xml:space="preserve">c) aus der arbeitsmedizinischen Vorsorge.</w:t>
      </w:r>
    </w:p>
    <w:p>
      <w:r>
        <w:t xml:space="preserve">(4) Der Arbeitgeber hat auf der Grundlage der nach Absatz 3 ermittelten Informationen die Infektionsgefährdung und die Gefährdungen durch sensibilisierende oder toxische Wirkungen unabhängig voneinander zu beurteilen. Diese Einzelbeurteilungen sind zu einer Gesamtbeurteilung zusammenzuführen, auf deren Grundlage die Schutzmaßnahmen festzulegen und zu ergreifen sind. Dies gilt auch, wenn bei einer Tätigkeit mehrere Biostoffe gleichzeitig auftreten oder verwendet werden.</w:t>
      </w:r>
    </w:p>
    <w:p>
      <w:r>
        <w:t xml:space="preserve">(5) Sind bei Tätigkeiten mit Produkten, die Biostoffe enthalten, die erforderlichen Informationen zur Gefährdungsbeurteilung wie zum Beispiel die Risikogruppeneinstufung nicht zu ermitteln, so muss der Arbeitgeber diese beim Hersteller, Einführer oder Inverkehrbringer einholen. Satz 1 gilt nicht für Lebensmittel in Form von Fertigerzeugnissen, die für den Endverbrauch bestimmt sind.</w:t>
      </w:r>
    </w:p>
    <w:p>
      <w:r>
        <w:rPr>
          <w:color w:val="555555"/>
          <w:sz w:val="17"/>
        </w:rPr>
        <w:t xml:space="preserve">Zitiervorschlag: § 4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