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BioStoffV 2013 — Unterrichtung der Behörde</w:t>
      </w:r>
    </w:p>
    <w:p>
      <w:r>
        <w:rPr>
          <w:color w:val="555555"/>
          <w:sz w:val="18"/>
        </w:rPr>
        <w:t xml:space="preserve">Biostoffverordnung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Arbeitgeber hat die zuständige Behörde unverzüglich zu unterrichten über</w:t>
      </w:r>
    </w:p>
    <w:p>
      <w:pPr>
        <w:ind w:left="420"/>
      </w:pPr>
      <w:r>
        <w:t xml:space="preserve">1. jeden Unfall und jede Betriebsstörung bei Tätigkeiten mit Biostoffen der Risikogruppe 3 oder 4, die zu einer Gesundheitsgefahr der Beschäftigten führen können,</w:t>
      </w:r>
    </w:p>
    <w:p>
      <w:pPr>
        <w:ind w:left="420"/>
      </w:pPr>
      <w:r>
        <w:t xml:space="preserve">2. Krankheits- und Todesfälle Beschäftigter, die auf Tätigkeiten mit Biostoffen zurückzuführen sind, unter genauer Angabe der Tätigkeit.</w:t>
      </w:r>
    </w:p>
    <w:p>
      <w:r>
        <w:t xml:space="preserve">(2) Unbeschadet des § 22 des Arbeitsschutzgesetzes hat der Arbeitgeber der zuständigen Behörde auf ihr Verlangen Folgendes zu übermitteln:</w:t>
      </w:r>
    </w:p>
    <w:p>
      <w:pPr>
        <w:ind w:left="420"/>
      </w:pPr>
      <w:r>
        <w:t xml:space="preserve">1. die Dokumentation der Gefährdungsbeurteilung,</w:t>
      </w:r>
    </w:p>
    <w:p>
      <w:pPr>
        <w:ind w:left="420"/>
      </w:pPr>
      <w:r>
        <w:t xml:space="preserve">2. das Verzeichnis nach § 7 Absatz 3 Satz 1 sowie den Nachweis nach § 7 Absatz 3 Satz 4 Nummer 2,</w:t>
      </w:r>
    </w:p>
    <w:p>
      <w:pPr>
        <w:ind w:left="420"/>
      </w:pPr>
      <w:r>
        <w:t xml:space="preserve">3. die Tätigkeiten, bei denen Beschäftigte tatsächlich oder möglicherweise gegenüber Biostoffen exponiert worden sind, und die Anzahl dieser Beschäftigten,</w:t>
      </w:r>
    </w:p>
    <w:p>
      <w:pPr>
        <w:ind w:left="420"/>
      </w:pPr>
      <w:r>
        <w:t xml:space="preserve">4. die ergriffenen Schutz- und Vorsorgemaßnahmen einschließlich der Betriebs- und Arbeitsanweisungen,</w:t>
      </w:r>
    </w:p>
    <w:p>
      <w:pPr>
        <w:ind w:left="420"/>
      </w:pPr>
      <w:r>
        <w:t xml:space="preserve">5. die nach § 13 Absatz 1 und 2 festgelegten oder ergriffenen Maßnahmen und den nach § 13 Absatz 3 erstellten Plan.</w:t>
      </w:r>
    </w:p>
    <w:p>
      <w:r>
        <w:rPr>
          <w:color w:val="555555"/>
          <w:sz w:val="17"/>
        </w:rPr>
        <w:t xml:space="preserve">Zitiervorschlag: § 17 BioStoffV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https://recht.nulegal.eu/gesetze/BioStoffV%202013/17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