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BioStoffV 2013 — Betriebsanweisung und Unterweisung der Beschäftigten</w:t>
      </w:r>
    </w:p>
    <w:p>
      <w:r>
        <w:rPr>
          <w:color w:val="555555"/>
          <w:sz w:val="18"/>
        </w:rPr>
        <w:t xml:space="preserve">Biostoffverordnung</w:t>
      </w:r>
    </w:p>
    <w:p>
      <w:r>
        <w:rPr>
          <w:color w:val="555555"/>
          <w:sz w:val="18"/>
        </w:rPr>
        <w:t xml:space="preserve">Stand: 10.06.2019 (konsolidierte Textfassung, kein amtliches Inkrafttretensdatum)</w:t>
      </w:r>
    </w:p>
    <w:p>
      <w:r>
        <w:t xml:space="preserve">(1) Der Arbeitgeber hat auf der Grundlage der Gefährdungsbeurteilung nach § 4 vor Aufnahme der Tätigkeit eine schriftliche Betriebsanweisung arbeitsbereichs- und biostoffbezogen zu erstellen. Satz 1 gilt nicht, wenn ausschließlich Tätigkeiten mit Biostoffen der Risikogruppe 1 ohne sensibilisierende oder toxische Wirkungen ausgeübt werden. Die Betriebsanweisung ist den Beschäftigten zur Verfügung zu stellen. Sie muss in einer für die Beschäftigten verständlichen Form und Sprache verfasst sein und insbesondere folgende Informationen enthalten:</w:t>
      </w:r>
    </w:p>
    <w:p>
      <w:pPr>
        <w:ind w:left="420"/>
      </w:pPr>
      <w:r>
        <w:t xml:space="preserve">1. die mit den vorgesehenen Tätigkeiten verbundenen Gefahren für die Beschäftigten, insbesondere zu</w:t>
      </w:r>
    </w:p>
    <w:p>
      <w:pPr>
        <w:ind w:left="780"/>
      </w:pPr>
      <w:r>
        <w:t xml:space="preserve">a) der Art der Tätigkeit,</w:t>
      </w:r>
    </w:p>
    <w:p>
      <w:pPr>
        <w:ind w:left="780"/>
      </w:pPr>
      <w:r>
        <w:t xml:space="preserve">b) den am Arbeitsplatz verwendeten oder auftretenden, tätigkeitsrelevanten Biostoffen einschließlich der Risikogruppe, Übertragungswege und gesundheitlichen Wirkungen,</w:t>
      </w:r>
    </w:p>
    <w:p>
      <w:pPr>
        <w:ind w:left="420"/>
      </w:pPr>
      <w:r>
        <w:t xml:space="preserve">2. Informationen über Schutzmaßnahmen und Verhaltensregeln, die die Beschäftigten zu ihrem eigenen Schutz und zum Schutz anderer Beschäftigter am Arbeitsplatz durchzuführen oder einzuhalten haben; dazu gehören insbesondere</w:t>
      </w:r>
    </w:p>
    <w:p>
      <w:pPr>
        <w:ind w:left="780"/>
      </w:pPr>
      <w:r>
        <w:t xml:space="preserve">a) innerbetriebliche Hygienevorgaben,</w:t>
      </w:r>
    </w:p>
    <w:p>
      <w:pPr>
        <w:ind w:left="780"/>
      </w:pPr>
      <w:r>
        <w:t xml:space="preserve">b) Informationen über Maßnahmen, die zur Verhütung einer Exposition zu ergreifen sind, einschließlich der richtigen Verwendung scharfer oder spitzer medizinischer Instrumente,</w:t>
      </w:r>
    </w:p>
    <w:p>
      <w:pPr>
        <w:ind w:left="780"/>
      </w:pPr>
      <w:r>
        <w:t xml:space="preserve">c) Informationen zum Tragen, Verwenden und Ablegen persönlicher Schutzausrüstung einschließlich Schutzkleidung,</w:t>
      </w:r>
    </w:p>
    <w:p>
      <w:pPr>
        <w:ind w:left="420"/>
      </w:pPr>
      <w:r>
        <w:t xml:space="preserve">3. Anweisungen zum Verhalten und zu Maßnahmen bei Verletzungen, bei Unfällen und Betriebsstörungen sowie zu deren innerbetrieblicher Meldung und zur Ersten Hilfe,</w:t>
      </w:r>
    </w:p>
    <w:p>
      <w:pPr>
        <w:ind w:left="420"/>
      </w:pPr>
      <w:r>
        <w:t xml:space="preserve">4. Informationen zur sachgerechten Inaktivierung oder Entsorgung von Biostoffen und kontaminierten Gegenständen, Materialien oder Arbeitsmitteln.</w:t>
      </w:r>
    </w:p>
    <w:p>
      <w:r>
        <w:t xml:space="preserve">Die Betriebsanweisung muss bei jeder maßgeblichen Veränderung der Arbeitsbedingungen aktualisiert werden.</w:t>
      </w:r>
    </w:p>
    <w:p>
      <w:r>
        <w:t xml:space="preserve">(2) Der Arbeitgeber hat sicherzustellen, dass die Beschäftigten auf der Grundlage der jeweils aktuellen Betriebsanweisung nach Absatz 1 Satz 1 über alle auftretenden Gefährdungen und erforderlichen Schutzmaßnahmen mündlich unterwiesen werden. Die Unterweisung ist so durchzuführen, dass bei den Beschäftigten ein Sicherheitsbewusstsein geschaffen wird. Die Beschäftigten sind auch über die Voraussetzungen zu informieren, unter denen sie Anspruch auf arbeitsmedizinische Vorsorge nach der Verordnung zur arbeitsmedizinischen Vorsorge haben. Im Rahmen der Unterweisung ist auch eine allgemeine arbeitsmedizinische Beratung durchzuführen mit Hinweisen zu besonderen Gefährdungen zum Beispiel bei verminderter Immunabwehr. Soweit erforderlich ist bei der Beratung die Ärztin oder der Arzt nach § 7 Absatz 1 der Verordnung zur arbeitsmedizinischen Vorsorge zu beteiligen.</w:t>
      </w:r>
    </w:p>
    <w:p>
      <w:r>
        <w:t xml:space="preserve">(3) Die Unterweisung muss vor Aufnahme der Beschäftigung und danach mindestens jährlich arbeitsplatzbezogen durchgeführt werden sowie in einer für die Beschäftigten verständlichen Form und Sprache erfolgen. Inhalt und Zeitpunkt der Unterweisung hat der Arbeitgeber schriftlich festzuhalten und sich von den unterwiesenen Beschäftigten durch Unterschrift bestätigen zu lassen.</w:t>
      </w:r>
    </w:p>
    <w:p>
      <w:r>
        <w:t xml:space="preserve">(4) Für Tätigkeiten der Schutzstufen 3 und 4 sind zusätzlich zur Betriebsanweisung Arbeitsanweisungen zu erstellen, die am Arbeitsplatz vorliegen müssen. Arbeitsanweisungen sind auch erforderlich für folgende Tätigkeiten mit erhöhter Infektionsgefährdung:</w:t>
      </w:r>
    </w:p>
    <w:p>
      <w:pPr>
        <w:ind w:left="420"/>
      </w:pPr>
      <w:r>
        <w:t xml:space="preserve">1. Instandhaltungs-, Reinigungs-, Änderungs- oder Abbrucharbeiten in oder an kontaminierten Arbeitsmitteln,</w:t>
      </w:r>
    </w:p>
    <w:p>
      <w:pPr>
        <w:ind w:left="420"/>
      </w:pPr>
      <w:r>
        <w:t xml:space="preserve">2. Tätigkeiten, bei denen erfahrungsgemäß eine erhöhte Unfallgefahr besteht,</w:t>
      </w:r>
    </w:p>
    <w:p>
      <w:pPr>
        <w:ind w:left="420"/>
      </w:pPr>
      <w:r>
        <w:t xml:space="preserve">3. Tätigkeiten, bei denen bei einem Unfall mit schweren Infektionen zu rechnen ist; dies kann bei der Entnahme von Proben menschlichen oder tierischen Ursprungs der Fall sein.</w:t>
      </w:r>
    </w:p>
    <w:p>
      <w:r>
        <w:rPr>
          <w:color w:val="555555"/>
          <w:sz w:val="17"/>
        </w:rPr>
        <w:t xml:space="preserve">Zitiervorschlag: § 14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