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BioSt-NachV 2021 — Nachweis über die Erfüllung der Anforderungen für die Vergütung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(1) Anlagenbetreiber müssen gegenüber dem Netzbetreiber nachweisen, dass die Anforderungen für die Vergütung nach § 3 Absatz 1 erfüllt sind. Die Nachweisführung erfolgt:</w:t>
      </w:r>
    </w:p>
    <w:p>
      <w:pPr>
        <w:ind w:left="420"/>
      </w:pPr>
      <w:r>
        <w:t xml:space="preserve">1. für die Vorgaben nach § 3 Absatz 1 Satz 1 Nummer 1 bis 3 in Verbindung mit den §§ 4 bis 6 durch die Übermittlung eines elektronischen Nachweises nach § 10 und</w:t>
      </w:r>
    </w:p>
    <w:p>
      <w:pPr>
        <w:ind w:left="420"/>
      </w:pPr>
      <w:r>
        <w:t xml:space="preserve">2. für die Vorgaben nach § 3 Absatz 1 Satz 1 Nummer 4 durch die Vorlage einer Bestätigung der zuständigen Behörde über die Registrierung oder die Beantragung der Registrierung der Anlage nach Maßgabe der Marktstammdatenregisterverordnung.</w:t>
      </w:r>
    </w:p>
    <w:p>
      <w:r>
        <w:t xml:space="preserve">(2) Beim Einsatz von flüssigem Biobrennstoff als Anfahr-, Zünd- oder Stützfeuerung müssen Anlagenbetreiber gegenüber dem Netzbetreiber den Stromanteil aus flüssiger Biomasse durch Vorlage einer Kopie eines Einsatzstoff-Tagebuchs mit Belegen über Art, Menge und Einheit sowie Herkunft der eingesetzten Stoffe nachweisen.</w:t>
      </w:r>
    </w:p>
    <w:p>
      <w:r>
        <w:rPr>
          <w:color w:val="555555"/>
          <w:sz w:val="17"/>
        </w:rPr>
        <w:t xml:space="preserve">Zitiervorschlag: § 7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