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BioSt-NachV 2021 — Datenübermittlung</w:t>
      </w:r>
    </w:p>
    <w:p>
      <w:r>
        <w:rPr>
          <w:color w:val="555555"/>
          <w:sz w:val="18"/>
        </w:rPr>
        <w:t xml:space="preserve">Biomassestrom-Nachhaltigkeitsverordnung</w:t>
      </w:r>
    </w:p>
    <w:p>
      <w:r>
        <w:rPr>
          <w:color w:val="555555"/>
          <w:sz w:val="18"/>
        </w:rPr>
        <w:t xml:space="preserve">Stand: 08.12.2021 (konsolidierte Textfassung, kein amtliches Inkrafttretensdatum)</w:t>
      </w:r>
    </w:p>
    <w:p>
      <w:r>
        <w:t xml:space="preserve">Soweit es zur Durchführung dieser Verordnung erforderlich ist, darf die zuständige Behörde Informationen übermitteln an einen oder mehrere der folgenden Adressaten:</w:t>
      </w:r>
    </w:p>
    <w:p>
      <w:pPr>
        <w:ind w:left="420"/>
      </w:pPr>
      <w:r>
        <w:t xml:space="preserve">1. eine oder mehrere der folgenden Bundesbehörden:</w:t>
      </w:r>
    </w:p>
    <w:p>
      <w:pPr>
        <w:ind w:left="780"/>
      </w:pPr>
      <w:r>
        <w:t xml:space="preserve">a) das Bundesministerium der Finanzen,</w:t>
      </w:r>
    </w:p>
    <w:p>
      <w:pPr>
        <w:ind w:left="780"/>
      </w:pPr>
      <w:r>
        <w:t xml:space="preserve">b) das Bundesministerium für Wirtschaft und Energie,</w:t>
      </w:r>
    </w:p>
    <w:p>
      <w:pPr>
        <w:ind w:left="780"/>
      </w:pPr>
      <w:r>
        <w:t xml:space="preserve">c) das Bundesministerium für Ernährung und Landwirtschaft,</w:t>
      </w:r>
    </w:p>
    <w:p>
      <w:pPr>
        <w:ind w:left="780"/>
      </w:pPr>
      <w:r>
        <w:t xml:space="preserve">d) das Bundesministerium für Umwelt, Naturschutz und nukleare Sicherheit oder</w:t>
      </w:r>
    </w:p>
    <w:p>
      <w:pPr>
        <w:ind w:left="780"/>
      </w:pPr>
      <w:r>
        <w:t xml:space="preserve">e) die nachgeordneten Behörden dieser Bundesministerien, insbesondere an die Bundesnetzagentur, das Umweltbundesamt und die für Biokraftstoffe zuständige Stelle nach § 37d Absatz 1 des Bundes-Immissionsschutzgesetzes,</w:t>
      </w:r>
    </w:p>
    <w:p>
      <w:pPr>
        <w:ind w:left="420"/>
      </w:pPr>
      <w:r>
        <w:t xml:space="preserve">2. Behörden von anderen Mitgliedstaaten der Europäischen Union sowie von Drittstaaten und ihre sonstigen Stellen nach § 17 Absatz 1 Nummer 1 bis 3,</w:t>
      </w:r>
    </w:p>
    <w:p>
      <w:pPr>
        <w:ind w:left="420"/>
      </w:pPr>
      <w:r>
        <w:t xml:space="preserve">3. Organe der Europäischen Union,</w:t>
      </w:r>
    </w:p>
    <w:p>
      <w:pPr>
        <w:ind w:left="420"/>
      </w:pPr>
      <w:r>
        <w:t xml:space="preserve">4. anerkannte Zertifizierungssysteme oder</w:t>
      </w:r>
    </w:p>
    <w:p>
      <w:pPr>
        <w:ind w:left="420"/>
      </w:pPr>
      <w:r>
        <w:t xml:space="preserve">5. anerkannte Zertifizierungsstellen.</w:t>
      </w:r>
    </w:p>
    <w:p>
      <w:r>
        <w:rPr>
          <w:color w:val="555555"/>
          <w:sz w:val="17"/>
        </w:rPr>
        <w:t xml:space="preserve">Zitiervorschlag: § 49 BioSt-NachV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https://recht.nulegal.eu/gesetze/BioSt-NachV%202021/49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