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 BioSt-NachV 2021 — Datenabgleich</w:t>
      </w:r>
    </w:p>
    <w:p>
      <w:r>
        <w:rPr>
          <w:color w:val="555555"/>
          <w:sz w:val="18"/>
        </w:rPr>
        <w:t xml:space="preserve">Biomassestrom-Nachhaltigkeitsverordnung</w:t>
      </w:r>
    </w:p>
    <w:p>
      <w:r>
        <w:rPr>
          <w:color w:val="555555"/>
          <w:sz w:val="18"/>
        </w:rPr>
        <w:t xml:space="preserve">Stand: 08.12.2021 (konsolidierte Textfassung, kein amtliches Inkrafttretensdatum)</w:t>
      </w:r>
    </w:p>
    <w:p>
      <w:r>
        <w:t xml:space="preserve">(1) Soweit es zur Sicherstellung der Richtigkeit der Daten im Register Biostrom erforderlich ist, gleicht die zuständige Behörde diese Daten durch Einsichtnahme ab</w:t>
      </w:r>
    </w:p>
    <w:p>
      <w:pPr>
        <w:ind w:left="420"/>
      </w:pPr>
      <w:r>
        <w:t xml:space="preserve">1. in die Daten des Marktstammdatenregisters nach § 111e des Energiewirtschaftsgesetzes vom 7. Juli 2005 (BGBl. I S. 1970, 3621), das zuletzt durch Artikel 84 des Gesetzes vom 10. August 2021 (BGBl. I S. 3436) geändert worden ist,</w:t>
      </w:r>
    </w:p>
    <w:p>
      <w:pPr>
        <w:ind w:left="420"/>
      </w:pPr>
      <w:r>
        <w:t xml:space="preserve">2. in die Daten, die der für Biokraftstoffe zuständigen Stelle nach § 37d Absatz 1 des Bundesimmissionsschutzgesetzes vorliegen, und</w:t>
      </w:r>
    </w:p>
    <w:p>
      <w:pPr>
        <w:ind w:left="420"/>
      </w:pPr>
      <w:r>
        <w:t xml:space="preserve">3. in die Daten des Registers Biokraftstoffe nach § 42 der Biokraftstoff-Nachhaltigkeitsverordnung.</w:t>
      </w:r>
    </w:p>
    <w:p>
      <w:r>
        <w:t xml:space="preserve">(2) Soweit es zum Abgleich der Daten des Registers Biostrom mit den Daten im Marktstammdatenregister nach Absatz 1 Nummer 1 erforderlich ist, darf die zuständige Behörde Daten nach § 45 an das jeweilige Register übermitteln.</w:t>
      </w:r>
    </w:p>
    <w:p>
      <w:r>
        <w:t xml:space="preserve">(3) Bei Nachhaltigkeitsnachweisen nach § 17 kann die zuständige Behörde, soweit es zur Sicherstellung der Richtigkeit der Daten im Register Biostrom erforderlich ist, diese Daten mit der Behörde oder Stelle, die diese Nachweise ausgestellt hat, durch Einsichtnahme in diese Nachweise abgleichen. § 53 Satz 2 bleibt davon unberührt.</w:t>
      </w:r>
    </w:p>
    <w:p>
      <w:r>
        <w:rPr>
          <w:color w:val="555555"/>
          <w:sz w:val="17"/>
        </w:rPr>
        <w:t xml:space="preserve">Zitiervorschlag: § 45 BioSt-NachV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https://recht.nulegal.eu/gesetze/BioSt-NachV%202021/45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