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BioSt-NachV 2021 — Kontrolle der Schnittstellen und Lieferanten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Die Zertifizierungsstellen kontrollieren spätestens sechs Monate nach Ausstellung des ersten Zertifikates und im Übrigen mindestens einmal im Jahr, ob die Schnittstellen und die Lieferanten die Voraussetzungen für die Ausstellung eines Zertifikates nach § 21 weiterhin erfüllen. Die zuständige Behörde kann bei begründetem Verdacht, insbesondere auf Grund der Berichte nach § 37, bestimmen, dass eine Schnittstelle in kürzeren Abständen kontrolliert werden muss. Dies ist auch in den Fällen des § 21 Absatz 2 Satz 2 anzuwenden.</w:t>
      </w:r>
    </w:p>
    <w:p>
      <w:r>
        <w:t xml:space="preserve">(2) Die Beschäftigten der Zertifizierungsstellen sind befugt, während der Geschäfts- oder Betriebszeit Grundstücke, Geschäfts-, Betriebs- und Lagerräume sowie Transportmittel der Schnittstellen und Lieferanten zu betreten, soweit dies für die Kontrolle nach Absatz 1 erforderlich ist. Diese Befugnis bezieht sich auf alle Orte im Geltungsbereich dieser Verordnung, an denen die Schnittstellen und Lieferanten im Zusammenhang mit der Herstellung oder Lieferung von Biomasse, flüssigen Biobrennstoffen oder Biomasse-Brennstoffen, für die ein Nachhaltigkeitsnachweis nach dieser Verordnung ausgestellt wird, Tätigkeiten ausüben.</w:t>
      </w:r>
    </w:p>
    <w:p>
      <w:r>
        <w:t xml:space="preserve">(3) Die Schnittstellen und Lieferanten im Geltungsbereich dieser Verordnung sind verpflichtet, die Kontrollen nach den Absätzen 1 und 2 zu dulden.</w:t>
      </w:r>
    </w:p>
    <w:p>
      <w:r>
        <w:rPr>
          <w:color w:val="555555"/>
          <w:sz w:val="17"/>
        </w:rPr>
        <w:t xml:space="preserve">Zitiervorschlag: § 34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