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BioSt-NachV 2021 — Anerkannte Nachweise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Anerkannte Nachweise über die Erfüllung der Anforderungen nach den §§ 4 bis 6 sind:</w:t>
      </w:r>
    </w:p>
    <w:p>
      <w:pPr>
        <w:ind w:left="420"/>
      </w:pPr>
      <w:r>
        <w:t xml:space="preserve">1. Nachhaltigkeitsnachweise, solange und soweit sie nach § 11 oder § 18 ausgestellt worden sind,</w:t>
      </w:r>
    </w:p>
    <w:p>
      <w:pPr>
        <w:ind w:left="420"/>
      </w:pPr>
      <w:r>
        <w:t xml:space="preserve">2. Nachhaltigkeitsnachweise nach § 16,</w:t>
      </w:r>
    </w:p>
    <w:p>
      <w:pPr>
        <w:ind w:left="420"/>
      </w:pPr>
      <w:r>
        <w:t xml:space="preserve">3. Nachhaltigkeitsnachweise nach § 17 und</w:t>
      </w:r>
    </w:p>
    <w:p>
      <w:pPr>
        <w:ind w:left="420"/>
      </w:pPr>
      <w:r>
        <w:t xml:space="preserve">4. Nachhaltigkeitsnachweise, die nach § 14 der Biomassestrom-Nachhaltigkeitsverordnung vom 23. Juli 2009 (BGBl. I S. 2174), die zuletzt durch Artikel 1 der Verordnung vom 26. Juni 2018 (BGBl. I S. 827) geändert worden ist, anerkannt sind und bis zum Ablauf des 7. Dezember 2021 ausgestellt worden sind.</w:t>
      </w:r>
    </w:p>
    <w:p>
      <w:r>
        <w:rPr>
          <w:color w:val="555555"/>
          <w:sz w:val="17"/>
        </w:rPr>
        <w:t xml:space="preserve">Zitiervorschlag: § 10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