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BioMatHintV — Notwendigkeit der Hinterlegung; biologisches Material</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(1) Betrifft eine Erfindung biologisches Material, das der Öffentlichkeit nicht zugänglich ist und in der Patent- oder Gebrauchsmusteranmeldung nicht so beschrieben werden kann, dass ein Fachmann diese Erfindung danach ausführen kann, oder beinhaltet die Erfindung die Verwendung eines solchen Materials, so gilt die Beschreibung für die Anwendung des Patent- oder Gebrauchsmusterrechts nur dann als ausreichend, wenn</w:t>
      </w:r>
    </w:p>
    <w:p>
      <w:pPr>
        <w:ind w:left="420"/>
      </w:pPr>
      <w:r>
        <w:t xml:space="preserve">1. das biologische Material spätestens am Tag der Anmeldung oder, wenn eine Priorität in Anspruch genommen worden ist, am Prioritätstag bei einer anerkannten Hinterlegungsstelle hinterlegt worden ist,</w:t>
      </w:r>
    </w:p>
    <w:p>
      <w:pPr>
        <w:ind w:left="420"/>
      </w:pPr>
      <w:r>
        <w:t xml:space="preserve">2. die Anmeldung die einschlägigen Informationen enthält, die dem Anmelder bezüglich der Merkmale des hinterlegten biologischen Materials bekannt sind, und</w:t>
      </w:r>
    </w:p>
    <w:p>
      <w:pPr>
        <w:ind w:left="420"/>
      </w:pPr>
      <w:r>
        <w:t xml:space="preserve">3. in der Anmeldung die Hinterlegungsstelle und das Aktenzeichen der Hinterlegung angegeben sind.</w:t>
      </w:r>
    </w:p>
    <w:p>
      <w:r>
        <w:t xml:space="preserve">(2) Biologisches Material im Sinne dieser Verordnung ist ein Material, das genetische Informationen enthält und sich selbst reproduzieren oder in einem biologischen System reproduziert werden kann.</w:t>
      </w:r>
    </w:p>
    <w:p>
      <w:r>
        <w:t xml:space="preserve">(3) Ist das biologische Material bereits von einem Dritten hinterlegt worden, so bedarf es keiner weiteren Hinterlegung, sofern durch die erste Hinterlegung die Ausführbarkeit der weiteren Erfindung für den in § 7 festgelegten Zeitraum sichergestellt ist.</w:t>
      </w:r>
    </w:p>
    <w:p>
      <w:r>
        <w:rPr>
          <w:color w:val="555555"/>
          <w:sz w:val="17"/>
        </w:rPr>
        <w:t xml:space="preserve">Zitiervorschlag: § 1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