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4 BioAbfV — (zu § 11 Absatz 2) Lieferschein gemäß § 11 Absatz 2 der Bioabfallverordnung</w:t>
      </w:r>
    </w:p>
    <w:p>
      <w:r>
        <w:rPr>
          <w:color w:val="555555"/>
          <w:sz w:val="18"/>
        </w:rPr>
        <w:t xml:space="preserve">Bioabfallverordnung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(Fundstelle: BGBl. I 2013, 706 — 708; bzgl. der einzelnen Änderungen vgl. Fußnote)</w:t>
      </w:r>
    </w:p>
    <w:p>
      <w:r>
        <w:t xml:space="preserve">Der Lieferschein ist vom Bioabfallbehandler oder Gemischhersteller (§ 11 Absatz 2 Satz 2 Nummer 1) bzw. bei unbehandelten Bioabfällen vom Entsorgungsträger, Erzeuger oder Besitzer (§ 10 Absatz 3 Satz 1 Nummer 3 und Satz 2) auszustellen; das Original ist bis zum Bewirtschafter der Aufbringungsfläche (§ 11 Absatz 2 Satz 2 Nummer 2) weiterzugeben. Eine Kopie (Aussteller und Zwischenabnehmer) und das Original (Bewirtschafter der Aufbringungsfläche) des jeweils vollständig ausgefüllten Lieferscheines ist 10 Jahre lang aufzubewahren.</w:t>
      </w:r>
    </w:p>
    <w:p>
      <w:r>
        <w:rPr>
          <w:rFonts w:ascii="Courier New" w:hAnsi="Courier New"/>
          <w:sz w:val="17"/>
        </w:rPr>
        <w:t xml:space="preserve">Abgabe (§ 11 Abs. 2 Satz 2 Nr. 4) als unbehandelter Bioabfall    ⃞</w:t>
      </w:r>
    </w:p>
    <w:p>
      <w:r>
        <w:rPr>
          <w:rFonts w:ascii="Courier New" w:hAnsi="Courier New"/>
          <w:sz w:val="17"/>
        </w:rPr>
        <w:t xml:space="preserve">hygienisierend behandelter Bioabfall    ⃞</w:t>
      </w:r>
    </w:p>
    <w:p>
      <w:r>
        <w:rPr>
          <w:rFonts w:ascii="Courier New" w:hAnsi="Courier New"/>
          <w:sz w:val="17"/>
        </w:rPr>
        <w:t xml:space="preserve">biologisch stabilisierend behandelter Bioabfall    ⃞</w:t>
      </w:r>
    </w:p>
    <w:p>
      <w:r>
        <w:rPr>
          <w:rFonts w:ascii="Courier New" w:hAnsi="Courier New"/>
          <w:sz w:val="17"/>
        </w:rPr>
        <w:t xml:space="preserve">behandelter Bioabfall    ⃞</w:t>
      </w:r>
    </w:p>
    <w:p>
      <w:r>
        <w:rPr>
          <w:rFonts w:ascii="Courier New" w:hAnsi="Courier New"/>
          <w:sz w:val="17"/>
        </w:rPr>
        <w:t xml:space="preserve">Gemisch    ⃞</w:t>
      </w:r>
    </w:p>
    <w:p>
      <w:r>
        <w:rPr>
          <w:rFonts w:ascii="Courier New" w:hAnsi="Courier New"/>
          <w:sz w:val="17"/>
        </w:rPr>
        <w:t xml:space="preserve">Beschreibung (§ 11 Abs. 2 Satz 2 Nr. 4) der unvermischt verwendeten Materialien ist beigefügt    ⃞</w:t>
      </w:r>
    </w:p>
    <w:p>
      <w:r>
        <w:rPr>
          <w:rFonts w:ascii="Courier New" w:hAnsi="Courier New"/>
          <w:sz w:val="17"/>
        </w:rPr>
        <w:t xml:space="preserve">oder siehe Düngemittelkennzeichnung    ⃞</w:t>
      </w:r>
    </w:p>
    <w:p>
      <w:r>
        <w:rPr>
          <w:rFonts w:ascii="Courier New" w:hAnsi="Courier New"/>
          <w:sz w:val="17"/>
        </w:rPr>
        <w:t xml:space="preserve">Auflistung anderer als in Anhang 1 Nr. 1 genannter Bioabfälle (§ 6 Abs. 2) ist beigefügt    ⃞</w:t>
      </w:r>
    </w:p>
    <w:p>
      <w:r>
        <w:rPr>
          <w:rFonts w:ascii="Courier New" w:hAnsi="Courier New"/>
          <w:sz w:val="17"/>
        </w:rPr>
        <w:t xml:space="preserve">Begründung (§ 11 Abs. 2 Satz 2 Nr. 6), wenn bei unbehandelten, hygienisierend oder biologisch stabilisierend behandelten Bioabfällen einzelne Untersuchungen der Parameter nach § 4 Abs. 5 Satz 1 Nr. 2 nicht durchführbar sind, ist beigefügt.    ⃞</w:t>
      </w:r>
    </w:p>
    <w:p>
      <w:r>
        <w:rPr>
          <w:rFonts w:ascii="Courier New" w:hAnsi="Courier New"/>
          <w:sz w:val="17"/>
        </w:rPr>
        <w:t xml:space="preserve">Bioabfälle/Gemisch für die Aufbringung auf Grünlandflächen und auf mehrschnittigen Feldfutterflächen zulässig (§ 11 Abs. 2 Satz 2 Nr. 9)    ⃞</w:t>
      </w:r>
    </w:p>
    <w:p>
      <w:r>
        <w:rPr>
          <w:rFonts w:ascii="Courier New" w:hAnsi="Courier New"/>
          <w:sz w:val="17"/>
        </w:rPr>
        <w:t xml:space="preserve">Keine Bodenuntersuchung erforderlich (§ 9 Abs. 2 Satz 4)    ⃞</w:t>
      </w:r>
    </w:p>
    <w:p>
      <w:r>
        <w:rPr>
          <w:rFonts w:ascii="Courier New" w:hAnsi="Courier New"/>
          <w:sz w:val="17"/>
        </w:rPr>
        <w:t xml:space="preserve">Bodenuntersuchung gemäß Klärschlammverordnung ist beigefügt (§ 9 Abs. 2 Satz 3)    ⃞</w:t>
      </w:r>
    </w:p>
    <w:p>
      <w:r>
        <w:rPr>
          <w:rFonts w:ascii="Courier New" w:hAnsi="Courier New"/>
          <w:sz w:val="17"/>
        </w:rPr>
        <w:t xml:space="preserve">Bodenart Ton    ⃞</w:t>
      </w:r>
    </w:p>
    <w:p>
      <w:r>
        <w:rPr>
          <w:rFonts w:ascii="Courier New" w:hAnsi="Courier New"/>
          <w:sz w:val="17"/>
        </w:rPr>
        <w:t xml:space="preserve">Bodenart Lehm    ⃞</w:t>
      </w:r>
    </w:p>
    <w:p>
      <w:r>
        <w:rPr>
          <w:rFonts w:ascii="Courier New" w:hAnsi="Courier New"/>
          <w:sz w:val="17"/>
        </w:rPr>
        <w:t xml:space="preserve">Bodenart Sand    ⃞</w:t>
      </w:r>
    </w:p>
    <w:p>
      <w:r>
        <w:rPr>
          <w:rFonts w:ascii="Courier New" w:hAnsi="Courier New"/>
          <w:sz w:val="17"/>
        </w:rPr>
        <w:t xml:space="preserve">Kupfer    mg/kg TM    pH-Wert    </w:t>
      </w:r>
    </w:p>
    <w:p>
      <w:r>
        <w:rPr>
          <w:rFonts w:ascii="Courier New" w:hAnsi="Courier New"/>
          <w:sz w:val="17"/>
        </w:rPr>
        <w:t xml:space="preserve">Nickel    mg/kg TM</w:t>
      </w:r>
    </w:p>
    <w:p>
      <w:r>
        <w:rPr>
          <w:rFonts w:ascii="Courier New" w:hAnsi="Courier New"/>
          <w:sz w:val="17"/>
        </w:rPr>
        <w:t xml:space="preserve">Quecksilber    mg/kg TM        </w:t>
      </w:r>
    </w:p>
    <w:p>
      <w:r>
        <w:rPr>
          <w:rFonts w:ascii="Courier New" w:hAnsi="Courier New"/>
          <w:sz w:val="17"/>
        </w:rPr>
        <w:t xml:space="preserve">Zink    mg/kg TM        </w:t>
      </w:r>
    </w:p>
    <w:p>
      <w:r>
        <w:rPr>
          <w:rFonts w:ascii="Courier New" w:hAnsi="Courier New"/>
          <w:sz w:val="17"/>
        </w:rPr>
        <w:t xml:space="preserve">Untersuchungsstelle Bodenuntersuchung (§ 11 Abs. 2a Satz 2; vom Bewirtschafter im Original des Lieferscheines auszufüllen) – Name und Anschrift:</w:t>
      </w:r>
    </w:p>
    <w:p>
      <w:r>
        <w:rPr>
          <w:rFonts w:ascii="Courier New" w:hAnsi="Courier New"/>
          <w:sz w:val="17"/>
        </w:rPr>
        <w:t xml:space="preserve">Aufbringungsfläche (§ 11 Abs. 2a Satz 2; vom Bewirtschafter im Original des Lieferscheines auszufüllen) (ggf. weitere Aufbringungsflächen auf zusätzlichem Blatt)</w:t>
      </w:r>
    </w:p>
    <w:p>
      <w:r>
        <w:rPr>
          <w:rFonts w:ascii="Courier New" w:hAnsi="Courier New"/>
          <w:sz w:val="17"/>
        </w:rPr>
        <w:t xml:space="preserve">Gemarkung    Flur Flurstücks-Nr.</w:t>
      </w:r>
    </w:p>
    <w:p>
      <w:r>
        <w:rPr>
          <w:rFonts w:ascii="Courier New" w:hAnsi="Courier New"/>
          <w:sz w:val="17"/>
        </w:rPr>
        <w:t xml:space="preserve">oder alternativ Schlagbezeichnung        Größe ha</w:t>
      </w:r>
    </w:p>
    <w:p>
      <w:r>
        <w:rPr>
          <w:rFonts w:ascii="Courier New" w:hAnsi="Courier New"/>
          <w:sz w:val="17"/>
        </w:rPr>
        <w:t xml:space="preserve">    /    </w:t>
      </w:r>
    </w:p>
    <w:p>
      <w:r>
        <w:rPr>
          <w:rFonts w:ascii="Courier New" w:hAnsi="Courier New"/>
          <w:sz w:val="17"/>
        </w:rPr>
        <w:t xml:space="preserve">Datum der Abgabe und Unterschrift des Ausstellers    Falls Zwischenabnehmer, Datum der Annahme/ Weitergabe und Unterschrift (ggf. weitere Zwischenabnehmer auf zusätzlichem Blatt)    Datum der Annahme und Unterschrift des Bewirtschafters der Aufbringungsfläche</w:t>
      </w:r>
    </w:p>
    <w:p>
      <w:r>
        <w:rPr>
          <w:color w:val="555555"/>
          <w:sz w:val="17"/>
        </w:rPr>
        <w:t xml:space="preserve">Zitiervorschlag: Anhang 4 BioAbfV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https://recht.nulegal.eu/gesetze/BioAbfV/anhang-4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