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BioAbfV — Zusammentreffen von Bioabfall- und Klärschlammaufbringung</w:t>
      </w:r>
    </w:p>
    <w:p>
      <w:r>
        <w:rPr>
          <w:color w:val="555555"/>
          <w:sz w:val="18"/>
        </w:rPr>
        <w:t xml:space="preserve">Bioabfallverordnung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Innerhalb des Zeitraumes nach § 6 Absatz 1 ist auf derselben Fläche nur die Aufbringung von Bioabfällen und Gemischen nach dieser Verordnung oder die Aufbringung von Klärschlamm nach der Klärschlammverordnung zulässig.</w:t>
      </w:r>
    </w:p>
    <w:p>
      <w:r>
        <w:rPr>
          <w:color w:val="555555"/>
          <w:sz w:val="17"/>
        </w:rPr>
        <w:t xml:space="preserve">Zitiervorschlag: § 8 BioAbfV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https://recht.nulegal.eu/gesetze/BioAbfV/8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