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BioAbfV — Anforderungen an die biologisch stabilisierende Behandlung</w:t>
      </w:r>
    </w:p>
    <w:p>
      <w:r>
        <w:rPr>
          <w:color w:val="555555"/>
          <w:sz w:val="18"/>
        </w:rPr>
        <w:t xml:space="preserve">Bioabfallverordnung</w:t>
      </w:r>
    </w:p>
    <w:p>
      <w:r>
        <w:rPr>
          <w:color w:val="555555"/>
          <w:sz w:val="18"/>
        </w:rPr>
        <w:t xml:space="preserve">Stand: 10.06.2019 (konsolidierte Textfassung, kein amtliches Inkrafttretensdatum)</w:t>
      </w:r>
    </w:p>
    <w:p>
      <w:r>
        <w:t xml:space="preserve">Entsorgungsträger, Erzeuger und Besitzer haben, soweit nicht von einer Freistellung nach § 10 Absatz 1 oder Absatz 2 erfasst, Bioabfälle vor einer Aufbringung oder vor der Herstellung von Gemischen einer biologisch stabilisierenden Behandlung zuzuführen. Die Bioabfälle sind unter Berücksichtigung der vorgesehenen Verwendung so weit biologisch zu stabilisieren, dass das Wohl der Allgemeinheit insbesondere durch Zersetzungsprozesse und Geruchsbelastungen der aufgebrachten Bioabfälle oder Gemische nicht beeinträchtigt wird.</w:t>
      </w:r>
    </w:p>
    <w:p>
      <w:r>
        <w:rPr>
          <w:color w:val="555555"/>
          <w:sz w:val="17"/>
        </w:rPr>
        <w:t xml:space="preserve">Zitiervorschlag: § 3a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