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12a BioAbfV — Elektronische Datenverarbeitung und -übermittlung</w:t>
      </w:r>
    </w:p>
    <w:p>
      <w:r>
        <w:rPr>
          <w:color w:val="555555"/>
          <w:sz w:val="18"/>
        </w:rPr>
        <w:t xml:space="preserve">Bioabfallverordnung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dieser Verordnung vorgeschriebenen Dokumentationen und Nachweise können mit Hilfe elektronischer Datenverarbeitung erstellt und mit Zustimmung der zuständigen Behörde elektronisch oder in elektronischer Form vorgelegt oder übermittelt werden.</w:t>
      </w:r>
    </w:p>
    <w:p>
      <w:r>
        <w:rPr>
          <w:color w:val="555555"/>
          <w:sz w:val="17"/>
        </w:rPr>
        <w:t xml:space="preserve">Zitiervorschlag: § 12a BioAbfV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https://recht.nulegal.eu/gesetze/BioAbfV/12a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