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Bio-AHVV — Allgemeine Pflichten der Unternehmer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Vor der erstmaligen Verwendung von Bezeichnungen mit Bezug auf die ökologische/biologische Produktion und vor der erstmaligen Auszeichnung des Bio-Anteils hat ein Unternehmer die Absicht der Verwendung oder Auszeichnung unter Angabe der Daten des Absatzes 2 Satz 1 und 3 der zuständigen Behörde mitzuteilen. Darüber hinaus hat er über ein gültiges Zertifikat seiner Kontrollstelle nach § 13 Absatz 3 oder § 14 Absatz 1 Satz 3 zu verfügen.</w:t>
      </w:r>
    </w:p>
    <w:p>
      <w:r>
        <w:t xml:space="preserve">(2) Der Unternehmer hat eine vollständige Beschreibung seiner Betriebseinheiten, in denen Zutaten und Erzeugnisse nach § 4 Absatz 1 und 2 Satz 1 gekennzeichnet werden, zu erstellen. Er hat diese Beschreibung fortlaufend zu aktualisieren. Die Beschreibung hat zu umfassen:</w:t>
      </w:r>
    </w:p>
    <w:p>
      <w:pPr>
        <w:ind w:left="420"/>
      </w:pPr>
      <w:r>
        <w:t xml:space="preserve">1. den Namen und die Anschrift des Unternehmers,</w:t>
      </w:r>
    </w:p>
    <w:p>
      <w:pPr>
        <w:ind w:left="420"/>
      </w:pPr>
      <w:r>
        <w:t xml:space="preserve">2. die Bezeichnung seiner Betriebseinheiten und</w:t>
      </w:r>
    </w:p>
    <w:p>
      <w:pPr>
        <w:ind w:left="420"/>
      </w:pPr>
      <w:r>
        <w:t xml:space="preserve">3. die Beschreibung der Tätigkeiten seiner Betriebseinheiten.</w:t>
      </w:r>
    </w:p>
    <w:p>
      <w:r>
        <w:t xml:space="preserve">Die Sätze 1 bis 3 gelten nicht für Unternehmer nach § 3 Absatz 3.</w:t>
      </w:r>
    </w:p>
    <w:p>
      <w:r>
        <w:t xml:space="preserve">(3) Ein Unternehmer muss sich vor Warenannahme über den Zertifizierungsstatus seiner Lieferanten informieren. Satz 1 gilt nicht beim Einkauf im Lebensmitteleinzelhandel und vergleichbaren Einkaufsstätten, auf Märkten, in Hofläden oder bei einem Bezug von Zutaten aus dem eigenen landwirtschaftlichen Unternehmen.</w:t>
      </w:r>
    </w:p>
    <w:p>
      <w:r>
        <w:t xml:space="preserve">(4) Der Unternehmer hat sicherzustellen, dass die ökologischen/biologischen Zutaten und Erzeugnisse, die Umstellungsprodukte sowie die nicht ökologischen/nicht biologischen Zutaten und Erzeugnisse im Lager eindeutig voneinander getrennt und als solche erkennbar sind und jedes Vertauschen ausgeschlossen ist. Ausgenommen von dieser Pflicht sind Unternehmer nach § 3 Absatz 3.</w:t>
      </w:r>
    </w:p>
    <w:p>
      <w:r>
        <w:t xml:space="preserve">(5) Der Unternehmer hat der zuständigen Behörde und der Kontrollstelle, die das Zertifikat nach § 13 Absatz 3 oder § 14 Absatz 1 Satz 3 ausgestellt hat, unverzüglich anzuzeigen, wenn er</w:t>
      </w:r>
    </w:p>
    <w:p>
      <w:pPr>
        <w:ind w:left="420"/>
      </w:pPr>
      <w:r>
        <w:t xml:space="preserve">1. die Kennzeichnung von Zutaten und Erzeugnissen aus ökologischer/biologischer Produktion aufgegeben hat,</w:t>
      </w:r>
    </w:p>
    <w:p>
      <w:pPr>
        <w:ind w:left="420"/>
      </w:pPr>
      <w:r>
        <w:t xml:space="preserve">2. die Kontrollstelle gewechselt hat.</w:t>
      </w:r>
    </w:p>
    <w:p>
      <w:r>
        <w:t xml:space="preserve">Im Fall von Satz 1 Nummer 2 hat der Unternehmer den Namen und die Anschrift der neuen Kontrollstelle anzuzeigen.</w:t>
      </w:r>
    </w:p>
    <w:p>
      <w:r>
        <w:rPr>
          <w:color w:val="555555"/>
          <w:sz w:val="17"/>
        </w:rPr>
        <w:t xml:space="preserve">Zitiervorschlag: § 10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