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2.01 BinSchUO2018Anh III — Allgemeines</w:t>
      </w:r>
    </w:p>
    <w:p>
      <w:r>
        <w:rPr>
          <w:color w:val="555555"/>
          <w:sz w:val="18"/>
        </w:rPr>
        <w:t xml:space="preserve">Zusätzliche technische Vorschriften für Fahrzeuge auf Binnenwasserstraßen der Zonen 1 und 2 (Anhang III der Binnenschiffsuntersuchungsordnung BGBl I 2018, 1398)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Auf Wasserstraßen der Zone 2-See ist ES-TRIN mit den sich aus den nachfolgenden Vorschriften ergebenden Maßgaben anzuwenden.</w:t>
      </w:r>
    </w:p>
    <w:p>
      <w:pPr>
        <w:ind w:left="420"/>
      </w:pPr>
      <w:r>
        <w:t xml:space="preserve">2. Die Bestimmungen aus den Kapiteln 3 bis 9 sind zu erfüllen.</w:t>
      </w:r>
    </w:p>
    <w:p>
      <w:pPr>
        <w:ind w:left="420"/>
      </w:pPr>
      <w:r>
        <w:t xml:space="preserve">3. Abweichend von den Nummern 1 und 2 ist auf der Ems unterhalb von Emden bis zur Hafeneinfahrt von Delfzijl für Güterschiffe bei geschlossenen Ladeluken, für Schleppboote und Schubboote der § 1.01 Nummer 1 und 2 anzuwenden.</w:t>
      </w:r>
    </w:p>
    <w:p>
      <w:r>
        <w:rPr>
          <w:color w:val="555555"/>
          <w:sz w:val="17"/>
        </w:rPr>
        <w:t xml:space="preserve">Zitiervorschlag: § 2.01 BinSchUO2018Anh III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https://recht.nulegal.eu/gesetze/BinSchUO2018Anh%20III/2.01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2.01 BinSchUO2018Anh III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