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BinSchUO 2018 — Untersuchungskommissionen</w:t>
      </w:r>
    </w:p>
    <w:p>
      <w:r>
        <w:rPr>
          <w:color w:val="555555"/>
          <w:sz w:val="18"/>
        </w:rPr>
        <w:t xml:space="preserve">Binnenschiffsuntersuchungsordnung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(1) Die Generaldirektion Wasserstraßen und Schifffahrt beruft die Mitglieder der Untersuchungskommissionen. Jede Untersuchungskommission besteht aus einem Vorsitzenden und aus Sachverständigen. Als Sachverständige sind in jede Untersuchungskommission mindestens zu berufen</w:t>
      </w:r>
    </w:p>
    <w:p>
      <w:pPr>
        <w:ind w:left="420"/>
      </w:pPr>
      <w:r>
        <w:t xml:space="preserve">1. ein Bediensteter der für die Schifffahrt zuständigen Verwaltung,</w:t>
      </w:r>
    </w:p>
    <w:p>
      <w:pPr>
        <w:ind w:left="420"/>
      </w:pPr>
      <w:r>
        <w:t xml:space="preserve">2. ein Sachverständiger für Schiffbau und Schiffsmaschinenbau der Binnenschifffahrt,</w:t>
      </w:r>
    </w:p>
    <w:p>
      <w:pPr>
        <w:ind w:left="420"/>
      </w:pPr>
      <w:r>
        <w:t xml:space="preserve">3. ein Sachverständiger für Nautik mit Binnenschifferpatent, das zum Führen des zu untersuchenden Fahrzeugs berechtigt,</w:t>
      </w:r>
    </w:p>
    <w:p>
      <w:pPr>
        <w:ind w:left="420"/>
      </w:pPr>
      <w:r>
        <w:t xml:space="preserve">4. bei der Untersuchung von Traditionsfahrzeugen ein Sachverständiger für Traditionsfahrzeuge.</w:t>
      </w:r>
    </w:p>
    <w:p>
      <w:r>
        <w:t xml:space="preserve">(2) Der Vorsitzende und die Sachverständigen der Untersuchungskommission haben bei Übernahme ihrer Aufgabe schriftlich zu erklären, dass sie diese in vollkommener Unabhängigkeit ausführen werden. Von Beamten wird eine Erklärung nicht verlangt.</w:t>
      </w:r>
    </w:p>
    <w:p>
      <w:r>
        <w:t xml:space="preserve">(3) Die Untersuchungskommission beschließt mit Stimmenmehrheit; bei Stimmengleichheit gilt ein Antrag als abgelehnt. Die Sachverständigen für besondere Sachgebiete haben für die Zulassung des Fahrzeugs kein Stimmrecht; sie entscheiden nur auf ihrem Sachgebiet, auf diesem jedoch allein.</w:t>
      </w:r>
    </w:p>
    <w:p>
      <w:r>
        <w:t xml:space="preserve">(4) Die von der zuständigen Berufsgenossenschaft benannten Aufsichtspersonen werden für die in Absatz 1 Satz 2 Nummer 2 und 3 genannten Sachgebiete von der Generaldirektion Wasserstraßen und Schifffahrt berufen. Diese Aufsichtspersonen können bei Fahrzeugen, die der Überwachung nach § 17 Absatz 1 des Siebten Buches Sozialgesetzbuch unterliegen, im Rahmen ihrer Untersuchungstätigkeit zugleich die Einhaltung der Unfallverhütungsvorschriften überwachen.</w:t>
      </w:r>
    </w:p>
    <w:p>
      <w:r>
        <w:t xml:space="preserve">(5) Neben den in Absatz 1 Satz 1 genannten Sachverständigen kann die Generaldirektion Wasserstraßen und Schifffahrt anerkannte Sachverständige für besondere Sachgebiete, insbesondere für elektrische Anlagen, elektrische Antriebe, Schiffselektronik, Flüssiggasanlagen, Krane oder Feuerlöschanlagen, heranziehen.</w:t>
      </w:r>
    </w:p>
    <w:p>
      <w:r>
        <w:t xml:space="preserve">(6) Das Bundesministerium für Verkehr macht die Standorte der Untersuchungskommissionen der Generaldirektion Wasserstraßen und Schifffahrt im Verkehrsblatt oder Bundesanzeiger bekannt.</w:t>
      </w:r>
    </w:p>
    <w:p>
      <w:r>
        <w:t xml:space="preserve">(7) Abweichend von Absatz 1 Satz 3 Nummer 3 kann bei der Erteilung eines Fährzeugnisses der Inhaber eines Fährführerscheins als Sachverständiger an der Untersuchung teilnehmen.</w:t>
      </w:r>
    </w:p>
    <w:p>
      <w:r>
        <w:rPr>
          <w:color w:val="555555"/>
          <w:sz w:val="17"/>
        </w:rPr>
        <w:t xml:space="preserve">Zitiervorschlag: § 4 BinSchUO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https://recht.nulegal.eu/gesetze/BinSchUO%202018/4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BinSchUO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