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BinSchStrO2012AbwV 7 — Verhaltenspflichten des Schiffsführers oder der Schiffsführerin</w:t>
      </w:r>
    </w:p>
    <w:p>
      <w:r>
        <w:rPr>
          <w:color w:val="555555"/>
          <w:sz w:val="18"/>
        </w:rPr>
        <w:t xml:space="preserve">Siebte Verordnung zur vorübergehenden Abweichung von der Binnenschifffahrtsstraßen-Ordnung</w:t>
      </w:r>
    </w:p>
    <w:p>
      <w:r>
        <w:rPr>
          <w:color w:val="555555"/>
          <w:sz w:val="18"/>
        </w:rPr>
        <w:t xml:space="preserve">Stand: 01.06.2024 (konsolidierte Textfassung, kein amtliches Inkrafttretensdatum)</w:t>
      </w:r>
    </w:p>
    <w:p>
      <w:r>
        <w:t xml:space="preserve">(1) Der Schiffsführer oder die Schiffsführerin hat die folgenden Vorschriften einzuhalten oder sicherzustellen, dass diese eingehalten werden:</w:t>
      </w:r>
    </w:p>
    <w:p>
      <w:pPr>
        <w:ind w:left="420"/>
      </w:pPr>
      <w:r>
        <w:t xml:space="preserve">1. die Vorschriften über das Stillliegen nach § 21.10 Nummer 1, 2 Satz 1 und Nummer 3 Satz 1, auch in Verbindung mit Satz 2, der Binnenschifffahrtsstraßen-Ordnung, jeweils in der Fassung der Nummer II.1 des Anhangs zu dieser Verordnung und</w:t>
      </w:r>
    </w:p>
    <w:p>
      <w:pPr>
        <w:ind w:left="420"/>
      </w:pPr>
      <w:r>
        <w:t xml:space="preserve">2. die Vorschriften über die Sonderbestimmungen für Kleinfahrzeuge nach § 21.24 Nummer 1 Buchstabe a, b und c, Buchstabe c auch in Verbindung mit Satz 3, und Nummer 2 bis 4 der Binnenschifffahrtsstraßen-Ordnung, jeweils in der Fassung der Nummer II.2 des Anhangs zu dieser Verordnung.</w:t>
      </w:r>
    </w:p>
    <w:p>
      <w:r>
        <w:t xml:space="preserve">(2) § 21.29 Nummer 2 Buchstabe b Doppelbuchstabe cc und Buchstabe e der Binnenschifffahrtsstraßen-Ordnung sind nicht anzuwenden.</w:t>
      </w:r>
    </w:p>
    <w:p>
      <w:r>
        <w:rPr>
          <w:color w:val="555555"/>
          <w:sz w:val="17"/>
        </w:rPr>
        <w:t xml:space="preserve">Zitiervorschlag: § 2 BinSchStrO2012AbwV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https://recht.nulegal.eu/gesetze/BinSchStrO2012AbwV%207/2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BinSchStrO2012AbwV 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